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101</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R4-21</w:t>
      </w:r>
      <w:r>
        <w:rPr>
          <w:rFonts w:hint="eastAsia" w:ascii="Arial" w:hAnsi="Arial"/>
          <w:b/>
          <w:color w:val="auto"/>
          <w:sz w:val="24"/>
          <w:lang w:val="en-US" w:eastAsia="zh-CN"/>
        </w:rPr>
        <w:t>19120</w:t>
      </w:r>
      <w:bookmarkStart w:id="4" w:name="_GoBack"/>
      <w:bookmarkEnd w:id="4"/>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w:t>
      </w:r>
      <w:r>
        <w:rPr>
          <w:rFonts w:hint="eastAsia" w:ascii="Arial" w:hAnsi="Arial" w:eastAsia="宋体"/>
          <w:b/>
          <w:color w:val="auto"/>
          <w:sz w:val="24"/>
          <w:vertAlign w:val="superscript"/>
          <w:lang w:val="en-US" w:eastAsia="zh-CN"/>
        </w:rPr>
        <w:t>st</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12</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Nov</w:t>
      </w:r>
      <w:r>
        <w:rPr>
          <w:rFonts w:ascii="Arial" w:hAnsi="Arial" w:eastAsia="宋体"/>
          <w:b/>
          <w:color w:val="auto"/>
          <w:sz w:val="24"/>
          <w:lang w:eastAsia="zh-CN"/>
        </w:rPr>
        <w:t>, 2021</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bookmarkStart w:id="0" w:name="OLE_LINK4"/>
      <w:r>
        <w:rPr>
          <w:rFonts w:hint="eastAsia" w:eastAsia="宋体"/>
          <w:color w:val="auto"/>
          <w:sz w:val="24"/>
          <w:lang w:val="en-US" w:eastAsia="zh-CN"/>
        </w:rPr>
        <w:t xml:space="preserve">Discussion on </w:t>
      </w:r>
      <w:bookmarkEnd w:id="0"/>
      <w:r>
        <w:rPr>
          <w:rFonts w:hint="eastAsia" w:eastAsia="宋体"/>
          <w:color w:val="auto"/>
          <w:sz w:val="24"/>
          <w:lang w:val="en-US" w:eastAsia="zh-CN"/>
        </w:rPr>
        <w:t>Impact of MPE enhancements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8.19.2.2</w:t>
      </w:r>
    </w:p>
    <w:p>
      <w:pPr>
        <w:pStyle w:val="14"/>
        <w:tabs>
          <w:tab w:val="left" w:pos="1800"/>
        </w:tabs>
        <w:snapToGrid w:val="0"/>
        <w:spacing w:after="240"/>
        <w:jc w:val="both"/>
        <w:rPr>
          <w:rFonts w:eastAsia="宋体"/>
          <w:color w:val="auto"/>
          <w:sz w:val="24"/>
          <w:lang w:val="en-US" w:eastAsia="zh-CN"/>
        </w:rPr>
      </w:pPr>
      <w:r>
        <w:rPr>
          <w:color w:val="auto"/>
          <w:sz w:val="24"/>
        </w:rPr>
        <w:t>Document for:</w:t>
      </w:r>
      <w:r>
        <w:rPr>
          <w:color w:val="auto"/>
          <w:sz w:val="24"/>
        </w:rPr>
        <w:tab/>
      </w:r>
      <w:r>
        <w:rPr>
          <w:rFonts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100 e-meeting, one WF [1] was approved, the agreements are summarized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numPr>
                <w:ilvl w:val="0"/>
                <w:numId w:val="0"/>
              </w:numPr>
              <w:kinsoku/>
              <w:wordWrap/>
              <w:overflowPunct/>
              <w:topLinePunct w:val="0"/>
              <w:autoSpaceDE w:val="0"/>
              <w:autoSpaceDN w:val="0"/>
              <w:bidi w:val="0"/>
              <w:adjustRightInd w:val="0"/>
              <w:snapToGrid/>
              <w:spacing w:after="0"/>
              <w:textAlignment w:val="auto"/>
              <w:rPr>
                <w:rFonts w:hint="default" w:eastAsia="宋体"/>
                <w:b/>
                <w:bCs/>
                <w:color w:val="auto"/>
                <w:sz w:val="21"/>
                <w:szCs w:val="21"/>
                <w:vertAlign w:val="baseline"/>
                <w:lang w:val="en-US" w:eastAsia="zh-CN"/>
              </w:rPr>
            </w:pPr>
            <w:bookmarkStart w:id="1" w:name="OLE_LINK1"/>
            <w:r>
              <w:rPr>
                <w:rFonts w:hint="eastAsia" w:eastAsia="宋体"/>
                <w:b/>
                <w:bCs/>
                <w:color w:val="auto"/>
                <w:sz w:val="21"/>
                <w:szCs w:val="21"/>
                <w:vertAlign w:val="baseline"/>
                <w:lang w:val="en-US" w:eastAsia="zh-CN"/>
              </w:rPr>
              <w:t>Impact for multi-panel reception</w:t>
            </w:r>
          </w:p>
          <w:bookmarkEnd w:id="1"/>
          <w:p>
            <w:pPr>
              <w:keepNext w:val="0"/>
              <w:keepLines w:val="0"/>
              <w:pageBreakBefore w:val="0"/>
              <w:tabs>
                <w:tab w:val="left" w:pos="1800"/>
              </w:tabs>
              <w:kinsoku/>
              <w:wordWrap/>
              <w:overflowPunct/>
              <w:topLinePunct w:val="0"/>
              <w:bidi w:val="0"/>
              <w:snapToGrid/>
              <w:ind w:firstLine="400" w:firstLineChars="200"/>
              <w:textAlignment w:val="auto"/>
              <w:rPr>
                <w:sz w:val="20"/>
                <w:szCs w:val="20"/>
                <w:highlight w:val="green"/>
              </w:rPr>
            </w:pPr>
            <w:r>
              <w:rPr>
                <w:rFonts w:hint="eastAsia"/>
                <w:sz w:val="20"/>
                <w:szCs w:val="20"/>
                <w:highlight w:val="green"/>
              </w:rPr>
              <w:t>A</w:t>
            </w:r>
            <w:r>
              <w:rPr>
                <w:sz w:val="20"/>
                <w:szCs w:val="20"/>
                <w:highlight w:val="green"/>
              </w:rPr>
              <w:t xml:space="preserve">greement: </w:t>
            </w:r>
          </w:p>
          <w:p>
            <w:pPr>
              <w:pStyle w:val="27"/>
              <w:keepNext w:val="0"/>
              <w:keepLines w:val="0"/>
              <w:pageBreakBefore w:val="0"/>
              <w:numPr>
                <w:ilvl w:val="0"/>
                <w:numId w:val="4"/>
              </w:numPr>
              <w:kinsoku/>
              <w:wordWrap/>
              <w:overflowPunct/>
              <w:topLinePunct w:val="0"/>
              <w:bidi w:val="0"/>
              <w:snapToGrid/>
              <w:ind w:firstLineChars="0"/>
              <w:textAlignment w:val="auto"/>
              <w:rPr>
                <w:rFonts w:eastAsia="Malgun Gothic"/>
                <w:highlight w:val="none"/>
                <w:lang w:val="sv-SE" w:eastAsia="ko-KR"/>
              </w:rPr>
            </w:pPr>
            <w:bookmarkStart w:id="2" w:name="_Hlk80649094"/>
            <w:r>
              <w:rPr>
                <w:rFonts w:hint="eastAsia" w:eastAsia="Malgun Gothic"/>
                <w:highlight w:val="none"/>
                <w:lang w:val="sv-SE" w:eastAsia="ko-KR"/>
              </w:rPr>
              <w:t xml:space="preserve">RAN4 </w:t>
            </w:r>
            <w:r>
              <w:rPr>
                <w:rFonts w:eastAsia="Malgun Gothic"/>
                <w:highlight w:val="none"/>
                <w:lang w:val="sv-SE" w:eastAsia="ko-KR"/>
              </w:rPr>
              <w:t>will further determine if additional requirement is required for the multi-panel reception</w:t>
            </w:r>
            <w:bookmarkEnd w:id="2"/>
          </w:p>
          <w:p>
            <w:pPr>
              <w:pStyle w:val="27"/>
              <w:keepNext w:val="0"/>
              <w:keepLines w:val="0"/>
              <w:pageBreakBefore w:val="0"/>
              <w:numPr>
                <w:ilvl w:val="0"/>
                <w:numId w:val="4"/>
              </w:numPr>
              <w:kinsoku/>
              <w:wordWrap/>
              <w:overflowPunct/>
              <w:topLinePunct w:val="0"/>
              <w:bidi w:val="0"/>
              <w:snapToGrid/>
              <w:ind w:firstLineChars="0"/>
              <w:textAlignment w:val="auto"/>
              <w:rPr>
                <w:rFonts w:eastAsia="Malgun Gothic"/>
                <w:highlight w:val="none"/>
                <w:lang w:val="sv-SE" w:eastAsia="ko-KR"/>
              </w:rPr>
            </w:pPr>
            <w:r>
              <w:rPr>
                <w:rFonts w:eastAsia="Malgun Gothic"/>
                <w:highlight w:val="none"/>
                <w:lang w:val="sv-SE" w:eastAsia="ko-KR"/>
              </w:rPr>
              <w:t>The RF impact for the multi-panel UE will be discussed in in RAN4#101-e based on the contribution</w:t>
            </w:r>
          </w:p>
          <w:p>
            <w:pPr>
              <w:pStyle w:val="27"/>
              <w:keepNext w:val="0"/>
              <w:keepLines w:val="0"/>
              <w:pageBreakBefore w:val="0"/>
              <w:numPr>
                <w:ilvl w:val="1"/>
                <w:numId w:val="4"/>
              </w:numPr>
              <w:kinsoku/>
              <w:wordWrap/>
              <w:overflowPunct/>
              <w:topLinePunct w:val="0"/>
              <w:bidi w:val="0"/>
              <w:snapToGrid/>
              <w:ind w:firstLineChars="0"/>
              <w:textAlignment w:val="auto"/>
              <w:rPr>
                <w:rFonts w:eastAsia="Malgun Gothic"/>
                <w:highlight w:val="none"/>
                <w:lang w:val="sv-SE" w:eastAsia="ko-KR"/>
              </w:rPr>
            </w:pPr>
            <w:r>
              <w:rPr>
                <w:rFonts w:eastAsia="Yu Mincho"/>
                <w:highlight w:val="none"/>
                <w:lang w:val="sv-SE" w:eastAsia="ja-JP"/>
              </w:rPr>
              <w:t>Aim is to decide on the impact in RAN4#101-e given the time limitation</w:t>
            </w:r>
          </w:p>
          <w:p>
            <w:pPr>
              <w:keepNext w:val="0"/>
              <w:keepLines w:val="0"/>
              <w:pageBreakBefore w:val="0"/>
              <w:numPr>
                <w:ilvl w:val="0"/>
                <w:numId w:val="0"/>
              </w:numPr>
              <w:kinsoku/>
              <w:wordWrap/>
              <w:overflowPunct/>
              <w:topLinePunct w:val="0"/>
              <w:autoSpaceDE w:val="0"/>
              <w:autoSpaceDN w:val="0"/>
              <w:bidi w:val="0"/>
              <w:adjustRightInd w:val="0"/>
              <w:snapToGrid/>
              <w:spacing w:after="0"/>
              <w:textAlignment w:val="auto"/>
              <w:rPr>
                <w:rFonts w:hint="eastAsia" w:eastAsia="宋体"/>
                <w:b/>
                <w:bCs/>
                <w:color w:val="auto"/>
                <w:sz w:val="21"/>
                <w:szCs w:val="21"/>
                <w:vertAlign w:val="baseline"/>
                <w:lang w:val="en-US" w:eastAsia="zh-CN"/>
              </w:rPr>
            </w:pPr>
            <w:r>
              <w:rPr>
                <w:rFonts w:hint="eastAsia" w:eastAsia="宋体"/>
                <w:b/>
                <w:bCs/>
                <w:color w:val="auto"/>
                <w:sz w:val="21"/>
                <w:szCs w:val="21"/>
                <w:vertAlign w:val="baseline"/>
                <w:lang w:val="en-US" w:eastAsia="zh-CN"/>
              </w:rPr>
              <w:t>Impact for MPE</w:t>
            </w:r>
          </w:p>
          <w:p>
            <w:pPr>
              <w:keepNext w:val="0"/>
              <w:keepLines w:val="0"/>
              <w:pageBreakBefore w:val="0"/>
              <w:tabs>
                <w:tab w:val="left" w:pos="1800"/>
              </w:tabs>
              <w:kinsoku/>
              <w:wordWrap/>
              <w:overflowPunct/>
              <w:topLinePunct w:val="0"/>
              <w:bidi w:val="0"/>
              <w:snapToGrid/>
              <w:ind w:firstLine="400" w:firstLineChars="200"/>
              <w:textAlignment w:val="auto"/>
              <w:rPr>
                <w:sz w:val="20"/>
                <w:szCs w:val="20"/>
                <w:highlight w:val="green"/>
              </w:rPr>
            </w:pPr>
            <w:r>
              <w:rPr>
                <w:rFonts w:hint="eastAsia"/>
                <w:sz w:val="20"/>
                <w:szCs w:val="20"/>
                <w:highlight w:val="green"/>
              </w:rPr>
              <w:t>A</w:t>
            </w:r>
            <w:r>
              <w:rPr>
                <w:sz w:val="20"/>
                <w:szCs w:val="20"/>
                <w:highlight w:val="green"/>
              </w:rPr>
              <w:t xml:space="preserve">greement: </w:t>
            </w:r>
          </w:p>
          <w:p>
            <w:pPr>
              <w:pStyle w:val="27"/>
              <w:keepNext w:val="0"/>
              <w:keepLines w:val="0"/>
              <w:pageBreakBefore w:val="0"/>
              <w:numPr>
                <w:ilvl w:val="0"/>
                <w:numId w:val="4"/>
              </w:numPr>
              <w:kinsoku/>
              <w:wordWrap/>
              <w:overflowPunct/>
              <w:topLinePunct w:val="0"/>
              <w:bidi w:val="0"/>
              <w:snapToGrid/>
              <w:ind w:firstLineChars="0"/>
              <w:textAlignment w:val="auto"/>
              <w:rPr>
                <w:highlight w:val="none"/>
                <w:lang w:val="sv-SE" w:eastAsia="zh-CN"/>
              </w:rPr>
            </w:pPr>
            <w:r>
              <w:rPr>
                <w:rFonts w:eastAsia="Malgun Gothic"/>
                <w:highlight w:val="none"/>
                <w:lang w:val="en-US" w:eastAsia="ko-KR"/>
              </w:rPr>
              <w:t>It would be little impact to RAN4 such as adding notes, if needed, even though those are finally introduced in RAN1</w:t>
            </w:r>
          </w:p>
          <w:p>
            <w:pPr>
              <w:pStyle w:val="27"/>
              <w:keepNext w:val="0"/>
              <w:keepLines w:val="0"/>
              <w:pageBreakBefore w:val="0"/>
              <w:numPr>
                <w:ilvl w:val="0"/>
                <w:numId w:val="4"/>
              </w:numPr>
              <w:kinsoku/>
              <w:wordWrap/>
              <w:overflowPunct/>
              <w:topLinePunct w:val="0"/>
              <w:bidi w:val="0"/>
              <w:snapToGrid/>
              <w:ind w:firstLineChars="0"/>
              <w:textAlignment w:val="auto"/>
              <w:rPr>
                <w:highlight w:val="none"/>
                <w:lang w:val="sv-SE" w:eastAsia="zh-CN"/>
              </w:rPr>
            </w:pPr>
            <w:bookmarkStart w:id="3" w:name="_Hlk80838131"/>
            <w:r>
              <w:rPr>
                <w:rFonts w:eastAsiaTheme="minorEastAsia"/>
                <w:highlight w:val="none"/>
                <w:lang w:val="en-US" w:eastAsia="zh-CN"/>
              </w:rPr>
              <w:t>Companies are encouraged to check and analyze the RAN4 impact of the MPE enhancements considering the RAN1 progress in the next meeting</w:t>
            </w:r>
          </w:p>
          <w:bookmarkEnd w:id="3"/>
          <w:p>
            <w:pPr>
              <w:keepNext w:val="0"/>
              <w:keepLines w:val="0"/>
              <w:pageBreakBefore w:val="0"/>
              <w:numPr>
                <w:ilvl w:val="0"/>
                <w:numId w:val="0"/>
              </w:numPr>
              <w:kinsoku/>
              <w:wordWrap/>
              <w:overflowPunct/>
              <w:topLinePunct w:val="0"/>
              <w:autoSpaceDE w:val="0"/>
              <w:autoSpaceDN w:val="0"/>
              <w:bidi w:val="0"/>
              <w:adjustRightInd w:val="0"/>
              <w:snapToGrid/>
              <w:spacing w:after="0"/>
              <w:textAlignment w:val="auto"/>
              <w:rPr>
                <w:rFonts w:hint="eastAsia" w:eastAsia="宋体"/>
                <w:b/>
                <w:bCs/>
                <w:color w:val="auto"/>
                <w:sz w:val="21"/>
                <w:szCs w:val="21"/>
                <w:vertAlign w:val="baseline"/>
                <w:lang w:val="en-US" w:eastAsia="zh-CN"/>
              </w:rPr>
            </w:pPr>
            <w:r>
              <w:rPr>
                <w:rFonts w:hint="eastAsia" w:eastAsia="宋体"/>
                <w:b/>
                <w:bCs/>
                <w:color w:val="auto"/>
                <w:sz w:val="21"/>
                <w:szCs w:val="21"/>
                <w:vertAlign w:val="baseline"/>
                <w:lang w:val="en-US" w:eastAsia="zh-CN"/>
              </w:rPr>
              <w:t>Impact for SRS enhancement</w:t>
            </w:r>
          </w:p>
          <w:p>
            <w:pPr>
              <w:keepNext w:val="0"/>
              <w:keepLines w:val="0"/>
              <w:pageBreakBefore w:val="0"/>
              <w:tabs>
                <w:tab w:val="left" w:pos="1800"/>
              </w:tabs>
              <w:kinsoku/>
              <w:wordWrap/>
              <w:overflowPunct/>
              <w:topLinePunct w:val="0"/>
              <w:bidi w:val="0"/>
              <w:snapToGrid/>
              <w:ind w:firstLine="400" w:firstLineChars="200"/>
              <w:textAlignment w:val="auto"/>
              <w:rPr>
                <w:sz w:val="20"/>
                <w:szCs w:val="20"/>
                <w:highlight w:val="green"/>
              </w:rPr>
            </w:pPr>
            <w:r>
              <w:rPr>
                <w:rFonts w:hint="eastAsia"/>
                <w:sz w:val="20"/>
                <w:szCs w:val="20"/>
                <w:highlight w:val="green"/>
              </w:rPr>
              <w:t>A</w:t>
            </w:r>
            <w:r>
              <w:rPr>
                <w:sz w:val="20"/>
                <w:szCs w:val="20"/>
                <w:highlight w:val="green"/>
              </w:rPr>
              <w:t xml:space="preserve">greement: </w:t>
            </w:r>
          </w:p>
          <w:p>
            <w:pPr>
              <w:pStyle w:val="27"/>
              <w:keepNext w:val="0"/>
              <w:keepLines w:val="0"/>
              <w:pageBreakBefore w:val="0"/>
              <w:numPr>
                <w:ilvl w:val="0"/>
                <w:numId w:val="4"/>
              </w:numPr>
              <w:kinsoku/>
              <w:wordWrap/>
              <w:overflowPunct/>
              <w:topLinePunct w:val="0"/>
              <w:bidi w:val="0"/>
              <w:snapToGrid/>
              <w:ind w:firstLineChars="0"/>
              <w:textAlignment w:val="auto"/>
              <w:rPr>
                <w:highlight w:val="none"/>
                <w:lang w:val="sv-SE" w:eastAsia="zh-CN"/>
              </w:rPr>
            </w:pPr>
            <w:r>
              <w:rPr>
                <w:rFonts w:eastAsia="Malgun Gothic"/>
                <w:highlight w:val="none"/>
                <w:lang w:val="sv-SE" w:eastAsia="ko-KR"/>
              </w:rPr>
              <w:t xml:space="preserve">RAN4 will further discuss if </w:t>
            </w:r>
            <w:r>
              <w:rPr>
                <w:rFonts w:eastAsia="Malgun Gothic"/>
                <w:highlight w:val="none"/>
                <w:lang w:val="en-US" w:eastAsia="ko-KR"/>
              </w:rPr>
              <w:t>there is any SRS related impact in Rel-17</w:t>
            </w:r>
          </w:p>
          <w:p>
            <w:pPr>
              <w:pStyle w:val="27"/>
              <w:keepNext w:val="0"/>
              <w:keepLines w:val="0"/>
              <w:pageBreakBefore w:val="0"/>
              <w:numPr>
                <w:ilvl w:val="0"/>
                <w:numId w:val="4"/>
              </w:numPr>
              <w:kinsoku/>
              <w:wordWrap/>
              <w:overflowPunct/>
              <w:topLinePunct w:val="0"/>
              <w:bidi w:val="0"/>
              <w:snapToGrid/>
              <w:ind w:firstLineChars="0"/>
              <w:textAlignment w:val="auto"/>
              <w:rPr>
                <w:rFonts w:hint="default" w:ascii="Times New Roman" w:hAnsi="Times New Roman" w:cs="Times New Roman"/>
                <w:sz w:val="20"/>
                <w:szCs w:val="20"/>
                <w:lang w:val="en-US" w:eastAsia="zh-CN"/>
              </w:rPr>
            </w:pPr>
            <w:r>
              <w:rPr>
                <w:rFonts w:eastAsiaTheme="minorEastAsia"/>
                <w:highlight w:val="none"/>
                <w:lang w:val="en-US" w:eastAsia="zh-CN"/>
              </w:rPr>
              <w:t xml:space="preserve">It will be concluded in RAN4#101-e based on the discussion given the time limitation </w:t>
            </w:r>
            <w:r>
              <w:rPr>
                <w:rFonts w:ascii="Times New Roman" w:hAnsi="Times New Roman" w:cs="Times New Roman"/>
                <w:sz w:val="20"/>
                <w:szCs w:val="20"/>
                <w:highlight w:val="none"/>
              </w:rPr>
              <w:t xml:space="preserve">  </w:t>
            </w:r>
          </w:p>
        </w:tc>
      </w:tr>
    </w:tbl>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At the meanwhile, after the discussion during recent three RAN1 meetings, the details of MPE mitigation in RAN1 side have been determined, the following agreements have been approved in [2] [3] [4]:</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7"/>
              <w:keepNext w:val="0"/>
              <w:keepLines w:val="0"/>
              <w:pageBreakBefore w:val="0"/>
              <w:kinsoku/>
              <w:overflowPunct/>
              <w:topLinePunct w:val="0"/>
              <w:autoSpaceDE/>
              <w:autoSpaceDN/>
              <w:bidi w:val="0"/>
              <w:adjustRightInd/>
              <w:snapToGrid w:val="0"/>
              <w:ind w:left="0" w:leftChars="0" w:firstLine="0" w:firstLineChars="0"/>
              <w:jc w:val="both"/>
              <w:textAlignment w:val="auto"/>
              <w:rPr>
                <w:rFonts w:hint="eastAsia" w:ascii="Times New Roman" w:hAnsi="Times New Roman" w:eastAsia="宋体" w:cs="Times New Roman"/>
                <w:b/>
                <w:bCs/>
                <w:color w:val="auto"/>
                <w:kern w:val="0"/>
                <w:sz w:val="21"/>
                <w:szCs w:val="21"/>
                <w:vertAlign w:val="baseline"/>
                <w:lang w:val="en-US" w:eastAsia="zh-CN" w:bidi="ar-SA"/>
              </w:rPr>
            </w:pPr>
            <w:r>
              <w:rPr>
                <w:rFonts w:hint="eastAsia" w:ascii="Times New Roman" w:hAnsi="Times New Roman" w:eastAsia="宋体" w:cs="Times New Roman"/>
                <w:b/>
                <w:bCs/>
                <w:color w:val="auto"/>
                <w:kern w:val="0"/>
                <w:sz w:val="21"/>
                <w:szCs w:val="21"/>
                <w:vertAlign w:val="baseline"/>
                <w:lang w:val="en-US" w:eastAsia="zh-CN" w:bidi="ar-SA"/>
              </w:rPr>
              <w:t>During RAN1#105:</w:t>
            </w:r>
          </w:p>
          <w:p>
            <w:pPr>
              <w:keepNext w:val="0"/>
              <w:keepLines w:val="0"/>
              <w:pageBreakBefore w:val="0"/>
              <w:kinsoku/>
              <w:wordWrap w:val="0"/>
              <w:overflowPunct/>
              <w:topLinePunct w:val="0"/>
              <w:autoSpaceDE/>
              <w:autoSpaceDN/>
              <w:bidi w:val="0"/>
              <w:adjustRightInd/>
              <w:textAlignment w:val="auto"/>
              <w:rPr>
                <w:rFonts w:cs="Times"/>
                <w:i w:val="0"/>
                <w:iCs/>
                <w:szCs w:val="22"/>
                <w:shd w:val="pct10" w:color="auto" w:fill="FFFFFF"/>
                <w:lang w:val="en-US" w:eastAsia="ko-KR"/>
              </w:rPr>
            </w:pPr>
            <w:r>
              <w:rPr>
                <w:rFonts w:cs="Times"/>
                <w:i w:val="0"/>
                <w:iCs/>
                <w:szCs w:val="22"/>
                <w:highlight w:val="green"/>
                <w:shd w:val="pct10" w:color="auto" w:fill="FFFFFF"/>
              </w:rPr>
              <w:t>Agreement</w:t>
            </w:r>
          </w:p>
          <w:p>
            <w:pPr>
              <w:keepNext w:val="0"/>
              <w:keepLines w:val="0"/>
              <w:pageBreakBefore w:val="0"/>
              <w:kinsoku/>
              <w:overflowPunct/>
              <w:topLinePunct w:val="0"/>
              <w:autoSpaceDE/>
              <w:autoSpaceDN/>
              <w:bidi w:val="0"/>
              <w:adjustRightInd/>
              <w:snapToGrid w:val="0"/>
              <w:ind w:left="200" w:leftChars="100"/>
              <w:jc w:val="both"/>
              <w:textAlignment w:val="auto"/>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On Rel.17 enhancements to facilitate MPE mitigation, in RAN1#105-e, further discuss to down-select at least one or combine from the following options:</w:t>
            </w:r>
          </w:p>
          <w:p>
            <w:pPr>
              <w:pStyle w:val="27"/>
              <w:keepNext w:val="0"/>
              <w:keepLines w:val="0"/>
              <w:pageBreakBefore w:val="0"/>
              <w:numPr>
                <w:ilvl w:val="0"/>
                <w:numId w:val="5"/>
              </w:numPr>
              <w:kinsoku/>
              <w:overflowPunct/>
              <w:topLinePunct w:val="0"/>
              <w:autoSpaceDE/>
              <w:autoSpaceDN/>
              <w:bidi w:val="0"/>
              <w:adjustRightInd/>
              <w:snapToGrid w:val="0"/>
              <w:ind w:left="540" w:leftChars="0"/>
              <w:contextualSpacing w:val="0"/>
              <w:jc w:val="both"/>
              <w:textAlignment w:val="auto"/>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 xml:space="preserve">Opt 1A. {Rel.16 P-MPR based (beam/panel-level)} + Virtual PHR or a modified version </w:t>
            </w:r>
          </w:p>
          <w:p>
            <w:pPr>
              <w:pStyle w:val="27"/>
              <w:keepNext w:val="0"/>
              <w:keepLines w:val="0"/>
              <w:pageBreakBefore w:val="0"/>
              <w:numPr>
                <w:ilvl w:val="1"/>
                <w:numId w:val="5"/>
              </w:numPr>
              <w:kinsoku/>
              <w:overflowPunct/>
              <w:topLinePunct w:val="0"/>
              <w:autoSpaceDE/>
              <w:autoSpaceDN/>
              <w:bidi w:val="0"/>
              <w:adjustRightInd/>
              <w:snapToGrid w:val="0"/>
              <w:ind w:left="1260" w:leftChars="0"/>
              <w:contextualSpacing w:val="0"/>
              <w:jc w:val="both"/>
              <w:textAlignment w:val="auto"/>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The modified version may be associated with each activated UL TCI or, if applicable, joint TCI, or associated with each of the reported SSBRI(s)/CRI(s) and/or panel indication (if configured) from candidate pool, if reported.</w:t>
            </w:r>
          </w:p>
          <w:p>
            <w:pPr>
              <w:pStyle w:val="27"/>
              <w:keepNext w:val="0"/>
              <w:keepLines w:val="0"/>
              <w:pageBreakBefore w:val="0"/>
              <w:numPr>
                <w:ilvl w:val="1"/>
                <w:numId w:val="5"/>
              </w:numPr>
              <w:kinsoku/>
              <w:overflowPunct/>
              <w:topLinePunct w:val="0"/>
              <w:autoSpaceDE/>
              <w:autoSpaceDN/>
              <w:bidi w:val="0"/>
              <w:adjustRightInd/>
              <w:snapToGrid w:val="0"/>
              <w:ind w:left="1260" w:leftChars="0"/>
              <w:contextualSpacing w:val="0"/>
              <w:jc w:val="both"/>
              <w:textAlignment w:val="auto"/>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The reporting reuses the event-driven mechanisms from the Rel-16 P-MPR reporting</w:t>
            </w:r>
          </w:p>
          <w:p>
            <w:pPr>
              <w:pStyle w:val="27"/>
              <w:keepNext w:val="0"/>
              <w:keepLines w:val="0"/>
              <w:pageBreakBefore w:val="0"/>
              <w:numPr>
                <w:ilvl w:val="1"/>
                <w:numId w:val="5"/>
              </w:numPr>
              <w:kinsoku/>
              <w:overflowPunct/>
              <w:topLinePunct w:val="0"/>
              <w:autoSpaceDE/>
              <w:autoSpaceDN/>
              <w:bidi w:val="0"/>
              <w:adjustRightInd/>
              <w:snapToGrid w:val="0"/>
              <w:ind w:left="1260" w:leftChars="0"/>
              <w:contextualSpacing w:val="0"/>
              <w:jc w:val="both"/>
              <w:textAlignment w:val="auto"/>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FFS: how to determine the virtual PHR or the modified version.</w:t>
            </w:r>
          </w:p>
          <w:p>
            <w:pPr>
              <w:pStyle w:val="27"/>
              <w:keepNext w:val="0"/>
              <w:keepLines w:val="0"/>
              <w:pageBreakBefore w:val="0"/>
              <w:numPr>
                <w:ilvl w:val="0"/>
                <w:numId w:val="5"/>
              </w:numPr>
              <w:kinsoku/>
              <w:overflowPunct/>
              <w:topLinePunct w:val="0"/>
              <w:autoSpaceDE/>
              <w:autoSpaceDN/>
              <w:bidi w:val="0"/>
              <w:adjustRightInd/>
              <w:snapToGrid w:val="0"/>
              <w:ind w:left="540" w:leftChars="0"/>
              <w:contextualSpacing w:val="0"/>
              <w:jc w:val="both"/>
              <w:textAlignment w:val="auto"/>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Opt 1D. {Rel.16 P-MPR based (beam/panel-level)}</w:t>
            </w:r>
          </w:p>
          <w:p>
            <w:pPr>
              <w:pStyle w:val="27"/>
              <w:keepNext w:val="0"/>
              <w:keepLines w:val="0"/>
              <w:pageBreakBefore w:val="0"/>
              <w:numPr>
                <w:ilvl w:val="1"/>
                <w:numId w:val="5"/>
              </w:numPr>
              <w:kinsoku/>
              <w:overflowPunct/>
              <w:topLinePunct w:val="0"/>
              <w:autoSpaceDE/>
              <w:autoSpaceDN/>
              <w:bidi w:val="0"/>
              <w:adjustRightInd/>
              <w:snapToGrid w:val="0"/>
              <w:ind w:left="1260" w:leftChars="0"/>
              <w:contextualSpacing w:val="0"/>
              <w:jc w:val="both"/>
              <w:textAlignment w:val="auto"/>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The reporting reuses the event-driven mechanisms from the Rel-16 P-MPR reporting</w:t>
            </w:r>
          </w:p>
          <w:p>
            <w:pPr>
              <w:pStyle w:val="27"/>
              <w:keepNext w:val="0"/>
              <w:keepLines w:val="0"/>
              <w:pageBreakBefore w:val="0"/>
              <w:numPr>
                <w:ilvl w:val="0"/>
                <w:numId w:val="5"/>
              </w:numPr>
              <w:kinsoku/>
              <w:overflowPunct/>
              <w:topLinePunct w:val="0"/>
              <w:autoSpaceDE/>
              <w:autoSpaceDN/>
              <w:bidi w:val="0"/>
              <w:adjustRightInd/>
              <w:snapToGrid w:val="0"/>
              <w:ind w:left="540" w:leftChars="0"/>
              <w:contextualSpacing w:val="0"/>
              <w:jc w:val="both"/>
              <w:textAlignment w:val="auto"/>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Opt 2A. {SSBRI(s)/CRI(s) and/or panel indication} + L1-RSRP [L1-SINR] or a modified version that accounts for MPE effect associated with each of the reported SSBRI(s)/CRI(s) and/or panel indication (if configured)</w:t>
            </w:r>
          </w:p>
          <w:p>
            <w:pPr>
              <w:pStyle w:val="27"/>
              <w:keepNext w:val="0"/>
              <w:keepLines w:val="0"/>
              <w:pageBreakBefore w:val="0"/>
              <w:numPr>
                <w:ilvl w:val="1"/>
                <w:numId w:val="6"/>
              </w:numPr>
              <w:kinsoku/>
              <w:overflowPunct/>
              <w:topLinePunct w:val="0"/>
              <w:autoSpaceDE/>
              <w:autoSpaceDN/>
              <w:bidi w:val="0"/>
              <w:adjustRightInd/>
              <w:snapToGrid w:val="0"/>
              <w:ind w:left="1680" w:leftChars="840"/>
              <w:contextualSpacing w:val="0"/>
              <w:textAlignment w:val="auto"/>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FFS: How panel-level L1-RSRP [L1-SINR] is reported if L1-RSRP [L1-SINR] is associated with panel</w:t>
            </w:r>
          </w:p>
          <w:p>
            <w:pPr>
              <w:pStyle w:val="27"/>
              <w:keepNext w:val="0"/>
              <w:keepLines w:val="0"/>
              <w:pageBreakBefore w:val="0"/>
              <w:numPr>
                <w:ilvl w:val="1"/>
                <w:numId w:val="6"/>
              </w:numPr>
              <w:kinsoku/>
              <w:overflowPunct/>
              <w:topLinePunct w:val="0"/>
              <w:autoSpaceDE/>
              <w:autoSpaceDN/>
              <w:bidi w:val="0"/>
              <w:adjustRightInd/>
              <w:snapToGrid w:val="0"/>
              <w:ind w:left="1680" w:leftChars="840"/>
              <w:contextualSpacing w:val="0"/>
              <w:textAlignment w:val="auto"/>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FFS: Whether/how to account for MPE effect in L1-RSRP [L1-SINR] report, e.g. by using scaled L1-RSRP [L1-SINR]</w:t>
            </w:r>
          </w:p>
          <w:p>
            <w:pPr>
              <w:pStyle w:val="27"/>
              <w:keepNext w:val="0"/>
              <w:keepLines w:val="0"/>
              <w:pageBreakBefore w:val="0"/>
              <w:numPr>
                <w:ilvl w:val="1"/>
                <w:numId w:val="5"/>
              </w:numPr>
              <w:kinsoku/>
              <w:overflowPunct/>
              <w:topLinePunct w:val="0"/>
              <w:autoSpaceDE/>
              <w:autoSpaceDN/>
              <w:bidi w:val="0"/>
              <w:adjustRightInd/>
              <w:snapToGrid w:val="0"/>
              <w:ind w:left="1260" w:leftChars="0"/>
              <w:contextualSpacing w:val="0"/>
              <w:jc w:val="both"/>
              <w:textAlignment w:val="auto"/>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FFS: Whether/how to enhance existing beam reporting format to support Option 2A</w:t>
            </w:r>
          </w:p>
          <w:p>
            <w:pPr>
              <w:pStyle w:val="27"/>
              <w:keepNext w:val="0"/>
              <w:keepLines w:val="0"/>
              <w:pageBreakBefore w:val="0"/>
              <w:numPr>
                <w:ilvl w:val="1"/>
                <w:numId w:val="5"/>
              </w:numPr>
              <w:kinsoku/>
              <w:overflowPunct/>
              <w:topLinePunct w:val="0"/>
              <w:autoSpaceDE/>
              <w:autoSpaceDN/>
              <w:bidi w:val="0"/>
              <w:adjustRightInd/>
              <w:snapToGrid w:val="0"/>
              <w:ind w:left="1260" w:leftChars="0"/>
              <w:contextualSpacing w:val="0"/>
              <w:jc w:val="both"/>
              <w:textAlignment w:val="auto"/>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FFS: When multiple SSBRIs/CRIs and their corresponding metrics are reported in the same reporting instance, whether to allow mixture between the SSBRI(s)/CRI(s</w:t>
            </w:r>
            <w:r>
              <w:rPr>
                <w:rFonts w:hint="eastAsia" w:ascii="Times New Roman" w:hAnsi="Times New Roman" w:eastAsia="宋体" w:cs="Times New Roman"/>
                <w:color w:val="auto"/>
                <w:sz w:val="21"/>
                <w:szCs w:val="21"/>
                <w:lang w:val="en-US" w:eastAsia="zh-TW" w:bidi="ar-SA"/>
              </w:rPr>
              <w:t>)</w:t>
            </w:r>
            <w:r>
              <w:rPr>
                <w:rFonts w:hint="eastAsia" w:ascii="Times New Roman" w:hAnsi="Times New Roman" w:eastAsia="宋体" w:cs="Times New Roman"/>
                <w:color w:val="auto"/>
                <w:sz w:val="21"/>
                <w:szCs w:val="21"/>
                <w:lang w:val="en-US" w:eastAsia="zh-CN" w:bidi="ar-SA"/>
              </w:rPr>
              <w:t xml:space="preserve">) intended for MPE mitigation and for DL beam reporting </w:t>
            </w:r>
          </w:p>
          <w:p>
            <w:pPr>
              <w:pStyle w:val="27"/>
              <w:keepNext w:val="0"/>
              <w:keepLines w:val="0"/>
              <w:pageBreakBefore w:val="0"/>
              <w:numPr>
                <w:ilvl w:val="1"/>
                <w:numId w:val="5"/>
              </w:numPr>
              <w:kinsoku/>
              <w:overflowPunct/>
              <w:topLinePunct w:val="0"/>
              <w:autoSpaceDE/>
              <w:autoSpaceDN/>
              <w:bidi w:val="0"/>
              <w:adjustRightInd/>
              <w:snapToGrid w:val="0"/>
              <w:ind w:left="1260" w:leftChars="0"/>
              <w:contextualSpacing w:val="0"/>
              <w:jc w:val="both"/>
              <w:textAlignment w:val="auto"/>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FFS: Whether the reporting is UE-initiated (event-driven) and/or NW-initiated</w:t>
            </w:r>
          </w:p>
          <w:p>
            <w:pPr>
              <w:pStyle w:val="27"/>
              <w:keepNext w:val="0"/>
              <w:keepLines w:val="0"/>
              <w:pageBreakBefore w:val="0"/>
              <w:numPr>
                <w:ilvl w:val="1"/>
                <w:numId w:val="5"/>
              </w:numPr>
              <w:kinsoku/>
              <w:overflowPunct/>
              <w:topLinePunct w:val="0"/>
              <w:autoSpaceDE/>
              <w:autoSpaceDN/>
              <w:bidi w:val="0"/>
              <w:adjustRightInd/>
              <w:snapToGrid w:val="0"/>
              <w:ind w:left="1260" w:leftChars="0"/>
              <w:contextualSpacing w:val="0"/>
              <w:jc w:val="both"/>
              <w:textAlignment w:val="auto"/>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FFS: If Opt2A is selected and there is no consensus on a modified L1-RSRP definition, at least the Rel-15 L1-RSRP definition is reused and virtual PHR may be added</w:t>
            </w:r>
          </w:p>
          <w:p>
            <w:pPr>
              <w:keepNext w:val="0"/>
              <w:keepLines w:val="0"/>
              <w:pageBreakBefore w:val="0"/>
              <w:kinsoku/>
              <w:overflowPunct/>
              <w:topLinePunct w:val="0"/>
              <w:autoSpaceDE/>
              <w:autoSpaceDN/>
              <w:bidi w:val="0"/>
              <w:adjustRightInd/>
              <w:snapToGrid w:val="0"/>
              <w:ind w:left="600" w:leftChars="300"/>
              <w:jc w:val="both"/>
              <w:textAlignment w:val="auto"/>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 xml:space="preserve">FFS: If gNB acknowledges MPE report from UE for UE-initiated (event-driven) reporting </w:t>
            </w:r>
          </w:p>
          <w:p>
            <w:pPr>
              <w:keepNext w:val="0"/>
              <w:keepLines w:val="0"/>
              <w:pageBreakBefore w:val="0"/>
              <w:kinsoku/>
              <w:overflowPunct/>
              <w:topLinePunct w:val="0"/>
              <w:autoSpaceDE/>
              <w:autoSpaceDN/>
              <w:bidi w:val="0"/>
              <w:adjustRightInd/>
              <w:snapToGrid w:val="0"/>
              <w:ind w:left="600" w:leftChars="300"/>
              <w:jc w:val="both"/>
              <w:textAlignment w:val="auto"/>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FFS: If differential report is supported when multiple UL beams are reported in the same report</w:t>
            </w:r>
          </w:p>
          <w:p>
            <w:pPr>
              <w:keepNext w:val="0"/>
              <w:keepLines w:val="0"/>
              <w:pageBreakBefore w:val="0"/>
              <w:kinsoku/>
              <w:overflowPunct/>
              <w:topLinePunct w:val="0"/>
              <w:autoSpaceDE/>
              <w:autoSpaceDN/>
              <w:bidi w:val="0"/>
              <w:adjustRightInd/>
              <w:snapToGrid w:val="0"/>
              <w:ind w:left="600" w:leftChars="300"/>
              <w:jc w:val="both"/>
              <w:textAlignment w:val="auto"/>
              <w:rPr>
                <w:rFonts w:hint="default" w:cs="Times"/>
                <w:i/>
                <w:iCs w:val="0"/>
                <w:sz w:val="18"/>
                <w:szCs w:val="18"/>
                <w:shd w:val="clear" w:color="auto" w:fill="auto"/>
                <w:lang w:val="en-US" w:eastAsia="zh-CN"/>
              </w:rPr>
            </w:pPr>
          </w:p>
          <w:p>
            <w:pPr>
              <w:pStyle w:val="27"/>
              <w:keepNext w:val="0"/>
              <w:keepLines w:val="0"/>
              <w:pageBreakBefore w:val="0"/>
              <w:kinsoku/>
              <w:overflowPunct/>
              <w:topLinePunct w:val="0"/>
              <w:autoSpaceDE/>
              <w:autoSpaceDN/>
              <w:bidi w:val="0"/>
              <w:adjustRightInd/>
              <w:snapToGrid w:val="0"/>
              <w:ind w:left="0" w:leftChars="0" w:firstLine="0" w:firstLineChars="0"/>
              <w:jc w:val="both"/>
              <w:textAlignment w:val="auto"/>
              <w:rPr>
                <w:rFonts w:hint="eastAsia" w:ascii="Times New Roman" w:hAnsi="Times New Roman" w:eastAsia="宋体" w:cs="Times New Roman"/>
                <w:b/>
                <w:bCs/>
                <w:color w:val="auto"/>
                <w:kern w:val="0"/>
                <w:sz w:val="21"/>
                <w:szCs w:val="21"/>
                <w:vertAlign w:val="baseline"/>
                <w:lang w:val="en-US" w:eastAsia="zh-CN" w:bidi="ar-SA"/>
              </w:rPr>
            </w:pPr>
            <w:r>
              <w:rPr>
                <w:rFonts w:hint="eastAsia" w:ascii="Times New Roman" w:hAnsi="Times New Roman" w:eastAsia="宋体" w:cs="Times New Roman"/>
                <w:b/>
                <w:bCs/>
                <w:color w:val="auto"/>
                <w:kern w:val="0"/>
                <w:sz w:val="21"/>
                <w:szCs w:val="21"/>
                <w:vertAlign w:val="baseline"/>
                <w:lang w:val="en-US" w:eastAsia="zh-CN" w:bidi="ar-SA"/>
              </w:rPr>
              <w:t>During RAN1#106:</w:t>
            </w:r>
          </w:p>
          <w:p>
            <w:pPr>
              <w:pStyle w:val="27"/>
              <w:keepNext w:val="0"/>
              <w:keepLines w:val="0"/>
              <w:pageBreakBefore w:val="0"/>
              <w:kinsoku/>
              <w:overflowPunct/>
              <w:topLinePunct w:val="0"/>
              <w:autoSpaceDE/>
              <w:autoSpaceDN/>
              <w:bidi w:val="0"/>
              <w:adjustRightInd/>
              <w:snapToGrid w:val="0"/>
              <w:ind w:left="0" w:leftChars="0" w:firstLine="0" w:firstLineChars="0"/>
              <w:jc w:val="both"/>
              <w:textAlignment w:val="auto"/>
              <w:rPr>
                <w:rFonts w:ascii="Times New Roman" w:hAnsi="Times New Roman" w:eastAsia="Times New Roman" w:cs="Times"/>
                <w:i w:val="0"/>
                <w:iCs/>
                <w:kern w:val="0"/>
                <w:sz w:val="20"/>
                <w:szCs w:val="22"/>
                <w:highlight w:val="green"/>
                <w:shd w:val="pct10" w:color="auto" w:fill="FFFFFF"/>
                <w:lang w:val="en-US" w:eastAsia="en-US" w:bidi="ar-SA"/>
              </w:rPr>
            </w:pPr>
            <w:r>
              <w:rPr>
                <w:rFonts w:ascii="Times New Roman" w:hAnsi="Times New Roman" w:eastAsia="Times New Roman" w:cs="Times"/>
                <w:i w:val="0"/>
                <w:iCs/>
                <w:kern w:val="0"/>
                <w:sz w:val="20"/>
                <w:szCs w:val="22"/>
                <w:highlight w:val="green"/>
                <w:shd w:val="pct10" w:color="auto" w:fill="FFFFFF"/>
                <w:lang w:val="en-US" w:eastAsia="en-US" w:bidi="ar-SA"/>
              </w:rPr>
              <w:t>Agreement</w:t>
            </w:r>
          </w:p>
          <w:p>
            <w:pPr>
              <w:keepNext w:val="0"/>
              <w:keepLines w:val="0"/>
              <w:pageBreakBefore w:val="0"/>
              <w:kinsoku/>
              <w:overflowPunct/>
              <w:topLinePunct w:val="0"/>
              <w:autoSpaceDE/>
              <w:autoSpaceDN/>
              <w:bidi w:val="0"/>
              <w:adjustRightInd/>
              <w:snapToGrid w:val="0"/>
              <w:ind w:leftChars="100"/>
              <w:jc w:val="both"/>
              <w:textAlignment w:val="auto"/>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On Rel.17 enhancements to facilitate MPE mitigation, support the following enhancement on the Rel-16 event-triggered P-MPR-based reporting (included in the PHR report when a threshold is reached, reported via MAC-CE):</w:t>
            </w:r>
          </w:p>
          <w:p>
            <w:pPr>
              <w:pStyle w:val="27"/>
              <w:keepNext w:val="0"/>
              <w:keepLines w:val="0"/>
              <w:pageBreakBefore w:val="0"/>
              <w:numPr>
                <w:ilvl w:val="0"/>
                <w:numId w:val="7"/>
              </w:numPr>
              <w:kinsoku/>
              <w:overflowPunct/>
              <w:topLinePunct w:val="0"/>
              <w:autoSpaceDE/>
              <w:autoSpaceDN/>
              <w:bidi w:val="0"/>
              <w:adjustRightInd/>
              <w:snapToGrid w:val="0"/>
              <w:ind w:leftChars="0"/>
              <w:jc w:val="both"/>
              <w:textAlignment w:val="auto"/>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 xml:space="preserve">In addition to the existing field in the PHR MAC-CE, N≥1 P-MPR values can be reported </w:t>
            </w:r>
          </w:p>
          <w:p>
            <w:pPr>
              <w:pStyle w:val="27"/>
              <w:keepNext w:val="0"/>
              <w:keepLines w:val="0"/>
              <w:pageBreakBefore w:val="0"/>
              <w:numPr>
                <w:ilvl w:val="1"/>
                <w:numId w:val="7"/>
              </w:numPr>
              <w:kinsoku/>
              <w:overflowPunct/>
              <w:topLinePunct w:val="0"/>
              <w:autoSpaceDE/>
              <w:autoSpaceDN/>
              <w:bidi w:val="0"/>
              <w:adjustRightInd/>
              <w:snapToGrid w:val="0"/>
              <w:ind w:leftChars="0"/>
              <w:jc w:val="both"/>
              <w:textAlignment w:val="auto"/>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The N P-MPR values are reported together with the following:</w:t>
            </w:r>
          </w:p>
          <w:p>
            <w:pPr>
              <w:pStyle w:val="27"/>
              <w:keepNext w:val="0"/>
              <w:keepLines w:val="0"/>
              <w:pageBreakBefore w:val="0"/>
              <w:numPr>
                <w:ilvl w:val="2"/>
                <w:numId w:val="7"/>
              </w:numPr>
              <w:kinsoku/>
              <w:overflowPunct/>
              <w:topLinePunct w:val="0"/>
              <w:autoSpaceDE/>
              <w:autoSpaceDN/>
              <w:bidi w:val="0"/>
              <w:adjustRightInd/>
              <w:snapToGrid w:val="0"/>
              <w:ind w:leftChars="0"/>
              <w:jc w:val="both"/>
              <w:textAlignment w:val="auto"/>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(Working Assumption) For each P-MPR value, up to M SSBRI(s)/CRI(s), where the SSBRI(s)/CRI(s) is selected by the UE from a candidate SSB/CSI-RS resource pool (FFS: how to perform the selection)</w:t>
            </w:r>
          </w:p>
          <w:p>
            <w:pPr>
              <w:pStyle w:val="27"/>
              <w:keepNext w:val="0"/>
              <w:keepLines w:val="0"/>
              <w:pageBreakBefore w:val="0"/>
              <w:numPr>
                <w:ilvl w:val="3"/>
                <w:numId w:val="7"/>
              </w:numPr>
              <w:kinsoku/>
              <w:overflowPunct/>
              <w:topLinePunct w:val="0"/>
              <w:autoSpaceDE/>
              <w:autoSpaceDN/>
              <w:bidi w:val="0"/>
              <w:adjustRightInd/>
              <w:snapToGrid w:val="0"/>
              <w:ind w:leftChars="0"/>
              <w:jc w:val="both"/>
              <w:textAlignment w:val="auto"/>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FFS: The supported value(s) of M</w:t>
            </w:r>
          </w:p>
          <w:p>
            <w:pPr>
              <w:pStyle w:val="27"/>
              <w:keepNext w:val="0"/>
              <w:keepLines w:val="0"/>
              <w:pageBreakBefore w:val="0"/>
              <w:numPr>
                <w:ilvl w:val="0"/>
                <w:numId w:val="7"/>
              </w:numPr>
              <w:kinsoku/>
              <w:overflowPunct/>
              <w:topLinePunct w:val="0"/>
              <w:autoSpaceDE/>
              <w:autoSpaceDN/>
              <w:bidi w:val="0"/>
              <w:adjustRightInd/>
              <w:snapToGrid w:val="0"/>
              <w:ind w:leftChars="0"/>
              <w:jc w:val="both"/>
              <w:textAlignment w:val="auto"/>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FFS: Whether N represents the number of selected beams or the number of panels</w:t>
            </w:r>
          </w:p>
          <w:p>
            <w:pPr>
              <w:pStyle w:val="27"/>
              <w:keepNext w:val="0"/>
              <w:keepLines w:val="0"/>
              <w:pageBreakBefore w:val="0"/>
              <w:numPr>
                <w:ilvl w:val="0"/>
                <w:numId w:val="7"/>
              </w:numPr>
              <w:kinsoku/>
              <w:overflowPunct/>
              <w:topLinePunct w:val="0"/>
              <w:autoSpaceDE/>
              <w:autoSpaceDN/>
              <w:bidi w:val="0"/>
              <w:adjustRightInd/>
              <w:snapToGrid w:val="0"/>
              <w:ind w:leftChars="0"/>
              <w:jc w:val="both"/>
              <w:textAlignment w:val="auto"/>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FFS: Supported values of N</w:t>
            </w:r>
          </w:p>
          <w:p>
            <w:pPr>
              <w:pStyle w:val="27"/>
              <w:keepNext w:val="0"/>
              <w:keepLines w:val="0"/>
              <w:pageBreakBefore w:val="0"/>
              <w:numPr>
                <w:ilvl w:val="0"/>
                <w:numId w:val="7"/>
              </w:numPr>
              <w:kinsoku/>
              <w:overflowPunct/>
              <w:topLinePunct w:val="0"/>
              <w:autoSpaceDE/>
              <w:autoSpaceDN/>
              <w:bidi w:val="0"/>
              <w:adjustRightInd/>
              <w:snapToGrid w:val="0"/>
              <w:ind w:leftChars="0"/>
              <w:jc w:val="both"/>
              <w:textAlignment w:val="auto"/>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 xml:space="preserve">FFS: Whether beam-specific and/or panel-specific PHR is also reported </w:t>
            </w:r>
          </w:p>
          <w:p>
            <w:pPr>
              <w:pStyle w:val="27"/>
              <w:keepNext w:val="0"/>
              <w:keepLines w:val="0"/>
              <w:pageBreakBefore w:val="0"/>
              <w:numPr>
                <w:ilvl w:val="0"/>
                <w:numId w:val="7"/>
              </w:numPr>
              <w:kinsoku/>
              <w:overflowPunct/>
              <w:topLinePunct w:val="0"/>
              <w:autoSpaceDE/>
              <w:autoSpaceDN/>
              <w:bidi w:val="0"/>
              <w:adjustRightInd/>
              <w:snapToGrid w:val="0"/>
              <w:ind w:leftChars="0"/>
              <w:jc w:val="both"/>
              <w:textAlignment w:val="auto"/>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FFS: Additional reporting quantities, e.g. SSBRI/CRI, MPR+DL RSRP, or modified virtual PHR</w:t>
            </w:r>
          </w:p>
          <w:p>
            <w:pPr>
              <w:pStyle w:val="27"/>
              <w:keepNext w:val="0"/>
              <w:keepLines w:val="0"/>
              <w:pageBreakBefore w:val="0"/>
              <w:kinsoku/>
              <w:overflowPunct/>
              <w:topLinePunct w:val="0"/>
              <w:autoSpaceDE/>
              <w:autoSpaceDN/>
              <w:bidi w:val="0"/>
              <w:adjustRightInd/>
              <w:snapToGrid w:val="0"/>
              <w:ind w:left="0" w:leftChars="0" w:firstLine="0" w:firstLineChars="0"/>
              <w:jc w:val="both"/>
              <w:textAlignment w:val="auto"/>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FFS: additional signaling (e.g. CSI triggering) from the NW</w:t>
            </w:r>
          </w:p>
          <w:p>
            <w:pPr>
              <w:pStyle w:val="27"/>
              <w:keepNext w:val="0"/>
              <w:keepLines w:val="0"/>
              <w:pageBreakBefore w:val="0"/>
              <w:kinsoku/>
              <w:overflowPunct/>
              <w:topLinePunct w:val="0"/>
              <w:autoSpaceDE/>
              <w:autoSpaceDN/>
              <w:bidi w:val="0"/>
              <w:adjustRightInd/>
              <w:snapToGrid w:val="0"/>
              <w:ind w:left="0" w:leftChars="0" w:firstLine="0" w:firstLineChars="0"/>
              <w:jc w:val="both"/>
              <w:textAlignment w:val="auto"/>
              <w:rPr>
                <w:rFonts w:hint="eastAsia"/>
                <w:i/>
                <w:iCs/>
                <w:sz w:val="18"/>
                <w:szCs w:val="18"/>
                <w:lang w:val="en-US" w:eastAsia="zh-CN"/>
              </w:rPr>
            </w:pPr>
          </w:p>
          <w:p>
            <w:pPr>
              <w:pStyle w:val="27"/>
              <w:keepNext w:val="0"/>
              <w:keepLines w:val="0"/>
              <w:pageBreakBefore w:val="0"/>
              <w:kinsoku/>
              <w:overflowPunct/>
              <w:topLinePunct w:val="0"/>
              <w:autoSpaceDE/>
              <w:autoSpaceDN/>
              <w:bidi w:val="0"/>
              <w:adjustRightInd/>
              <w:snapToGrid w:val="0"/>
              <w:ind w:left="0" w:leftChars="0" w:firstLine="0" w:firstLineChars="0"/>
              <w:jc w:val="both"/>
              <w:textAlignment w:val="auto"/>
              <w:rPr>
                <w:rFonts w:hint="eastAsia" w:ascii="Times New Roman" w:hAnsi="Times New Roman" w:eastAsia="宋体" w:cs="Times New Roman"/>
                <w:b/>
                <w:bCs/>
                <w:color w:val="auto"/>
                <w:kern w:val="0"/>
                <w:sz w:val="21"/>
                <w:szCs w:val="21"/>
                <w:vertAlign w:val="baseline"/>
                <w:lang w:val="en-US" w:eastAsia="zh-CN" w:bidi="ar-SA"/>
              </w:rPr>
            </w:pPr>
            <w:r>
              <w:rPr>
                <w:rFonts w:hint="eastAsia" w:ascii="Times New Roman" w:hAnsi="Times New Roman" w:eastAsia="宋体" w:cs="Times New Roman"/>
                <w:b/>
                <w:bCs/>
                <w:color w:val="auto"/>
                <w:kern w:val="0"/>
                <w:sz w:val="21"/>
                <w:szCs w:val="21"/>
                <w:vertAlign w:val="baseline"/>
                <w:lang w:val="en-US" w:eastAsia="zh-CN" w:bidi="ar-SA"/>
              </w:rPr>
              <w:t>During RAN1#106bis:</w:t>
            </w:r>
          </w:p>
          <w:p>
            <w:pPr>
              <w:pStyle w:val="27"/>
              <w:keepNext w:val="0"/>
              <w:keepLines w:val="0"/>
              <w:pageBreakBefore w:val="0"/>
              <w:kinsoku/>
              <w:overflowPunct/>
              <w:topLinePunct w:val="0"/>
              <w:autoSpaceDE/>
              <w:autoSpaceDN/>
              <w:bidi w:val="0"/>
              <w:adjustRightInd/>
              <w:snapToGrid w:val="0"/>
              <w:ind w:left="0" w:leftChars="0" w:firstLine="0" w:firstLineChars="0"/>
              <w:jc w:val="both"/>
              <w:textAlignment w:val="auto"/>
              <w:rPr>
                <w:rFonts w:ascii="Times New Roman" w:hAnsi="Times New Roman" w:eastAsia="Times New Roman" w:cs="Times"/>
                <w:i w:val="0"/>
                <w:iCs/>
                <w:kern w:val="0"/>
                <w:sz w:val="20"/>
                <w:szCs w:val="22"/>
                <w:highlight w:val="green"/>
                <w:shd w:val="pct10" w:color="auto" w:fill="FFFFFF"/>
                <w:lang w:val="en-US" w:eastAsia="en-US" w:bidi="ar-SA"/>
              </w:rPr>
            </w:pPr>
            <w:r>
              <w:rPr>
                <w:rFonts w:ascii="Times New Roman" w:hAnsi="Times New Roman" w:eastAsia="Times New Roman" w:cs="Times"/>
                <w:i w:val="0"/>
                <w:iCs/>
                <w:kern w:val="0"/>
                <w:sz w:val="20"/>
                <w:szCs w:val="22"/>
                <w:highlight w:val="green"/>
                <w:shd w:val="pct10" w:color="auto" w:fill="FFFFFF"/>
                <w:lang w:val="en-US" w:eastAsia="en-US" w:bidi="ar-SA"/>
              </w:rPr>
              <w:t>Agreement</w:t>
            </w:r>
          </w:p>
          <w:p>
            <w:pPr>
              <w:keepNext w:val="0"/>
              <w:keepLines w:val="0"/>
              <w:pageBreakBefore w:val="0"/>
              <w:kinsoku/>
              <w:overflowPunct/>
              <w:topLinePunct w:val="0"/>
              <w:autoSpaceDE/>
              <w:autoSpaceDN/>
              <w:bidi w:val="0"/>
              <w:adjustRightInd/>
              <w:snapToGrid w:val="0"/>
              <w:ind w:leftChars="100"/>
              <w:jc w:val="both"/>
              <w:textAlignment w:val="auto"/>
              <w:rPr>
                <w:rFonts w:cs="Times"/>
                <w:lang w:eastAsia="zh-CN"/>
              </w:rPr>
            </w:pPr>
            <w:r>
              <w:rPr>
                <w:rFonts w:cs="Times"/>
                <w:lang w:eastAsia="zh-CN"/>
              </w:rPr>
              <w:t>On Rel.17 enhancements to facilitate MPE mitigation, support N=1, 2, 3, and 4</w:t>
            </w:r>
          </w:p>
          <w:p>
            <w:pPr>
              <w:keepNext w:val="0"/>
              <w:keepLines w:val="0"/>
              <w:pageBreakBefore w:val="0"/>
              <w:numPr>
                <w:ilvl w:val="0"/>
                <w:numId w:val="8"/>
              </w:numPr>
              <w:kinsoku/>
              <w:overflowPunct/>
              <w:topLinePunct w:val="0"/>
              <w:autoSpaceDE/>
              <w:autoSpaceDN/>
              <w:bidi w:val="0"/>
              <w:adjustRightInd/>
              <w:snapToGrid w:val="0"/>
              <w:jc w:val="both"/>
              <w:textAlignment w:val="auto"/>
              <w:rPr>
                <w:rFonts w:eastAsia="Times New Roman" w:cs="Times"/>
                <w:lang w:eastAsia="zh-CN"/>
              </w:rPr>
            </w:pPr>
            <w:r>
              <w:rPr>
                <w:rFonts w:eastAsia="Times New Roman" w:cs="Times"/>
                <w:lang w:eastAsia="zh-CN"/>
              </w:rPr>
              <w:t>N is defined as the number of reported measurements</w:t>
            </w:r>
          </w:p>
          <w:p>
            <w:pPr>
              <w:keepNext w:val="0"/>
              <w:keepLines w:val="0"/>
              <w:pageBreakBefore w:val="0"/>
              <w:numPr>
                <w:ilvl w:val="0"/>
                <w:numId w:val="8"/>
              </w:numPr>
              <w:kinsoku/>
              <w:overflowPunct/>
              <w:topLinePunct w:val="0"/>
              <w:autoSpaceDE/>
              <w:autoSpaceDN/>
              <w:bidi w:val="0"/>
              <w:adjustRightInd/>
              <w:snapToGrid w:val="0"/>
              <w:jc w:val="both"/>
              <w:textAlignment w:val="auto"/>
              <w:rPr>
                <w:rFonts w:eastAsia="Times New Roman" w:cs="Times"/>
                <w:lang w:eastAsia="zh-CN"/>
              </w:rPr>
            </w:pPr>
            <w:r>
              <w:rPr>
                <w:rFonts w:eastAsia="Times New Roman" w:cs="Times"/>
                <w:lang w:eastAsia="zh-CN"/>
              </w:rPr>
              <w:t>UE reports supported largest N value as a UE capability</w:t>
            </w:r>
          </w:p>
          <w:p>
            <w:pPr>
              <w:pStyle w:val="27"/>
              <w:keepNext w:val="0"/>
              <w:keepLines w:val="0"/>
              <w:pageBreakBefore w:val="0"/>
              <w:kinsoku/>
              <w:overflowPunct/>
              <w:topLinePunct w:val="0"/>
              <w:autoSpaceDE/>
              <w:autoSpaceDN/>
              <w:bidi w:val="0"/>
              <w:adjustRightInd/>
              <w:snapToGrid w:val="0"/>
              <w:ind w:left="0" w:leftChars="0" w:firstLine="0" w:firstLineChars="0"/>
              <w:jc w:val="both"/>
              <w:textAlignment w:val="auto"/>
              <w:rPr>
                <w:rFonts w:ascii="Times New Roman" w:hAnsi="Times New Roman" w:eastAsia="Times New Roman" w:cs="Times"/>
                <w:i w:val="0"/>
                <w:iCs/>
                <w:kern w:val="0"/>
                <w:sz w:val="20"/>
                <w:szCs w:val="22"/>
                <w:highlight w:val="green"/>
                <w:shd w:val="pct10" w:color="auto" w:fill="FFFFFF"/>
                <w:lang w:val="en-US" w:eastAsia="en-US" w:bidi="ar-SA"/>
              </w:rPr>
            </w:pPr>
            <w:r>
              <w:rPr>
                <w:rFonts w:ascii="Times New Roman" w:hAnsi="Times New Roman" w:eastAsia="Times New Roman" w:cs="Times"/>
                <w:i w:val="0"/>
                <w:iCs/>
                <w:kern w:val="0"/>
                <w:sz w:val="20"/>
                <w:szCs w:val="22"/>
                <w:highlight w:val="green"/>
                <w:shd w:val="pct10" w:color="auto" w:fill="FFFFFF"/>
                <w:lang w:val="en-US" w:eastAsia="en-US" w:bidi="ar-SA"/>
              </w:rPr>
              <w:t>Agreement</w:t>
            </w:r>
          </w:p>
          <w:p>
            <w:pPr>
              <w:keepNext w:val="0"/>
              <w:keepLines w:val="0"/>
              <w:pageBreakBefore w:val="0"/>
              <w:kinsoku/>
              <w:overflowPunct/>
              <w:topLinePunct w:val="0"/>
              <w:autoSpaceDE/>
              <w:autoSpaceDN/>
              <w:bidi w:val="0"/>
              <w:adjustRightInd/>
              <w:snapToGrid w:val="0"/>
              <w:ind w:leftChars="100"/>
              <w:textAlignment w:val="auto"/>
              <w:rPr>
                <w:rFonts w:ascii="Calibri" w:hAnsi="Calibri" w:cs="Calibri"/>
                <w:color w:val="1F497D"/>
                <w:szCs w:val="20"/>
              </w:rPr>
            </w:pPr>
            <w:r>
              <w:rPr>
                <w:szCs w:val="20"/>
                <w:lang w:eastAsia="zh-CN"/>
              </w:rPr>
              <w:t xml:space="preserve">On Rel.17 enhancements to facilitate MPE mitigation, confirm the following working assumption (in the midst of the previous agreement) as an agreement with the following refinement (highlighted in </w:t>
            </w:r>
            <w:r>
              <w:rPr>
                <w:color w:val="FF0000"/>
                <w:szCs w:val="20"/>
                <w:lang w:eastAsia="zh-CN"/>
              </w:rPr>
              <w:t>red</w:t>
            </w:r>
            <w:r>
              <w:rPr>
                <w:szCs w:val="20"/>
                <w:lang w:eastAsia="zh-CN"/>
              </w:rPr>
              <w:t>):</w:t>
            </w:r>
          </w:p>
          <w:p>
            <w:pPr>
              <w:keepNext w:val="0"/>
              <w:keepLines w:val="0"/>
              <w:pageBreakBefore w:val="0"/>
              <w:kinsoku/>
              <w:overflowPunct/>
              <w:topLinePunct w:val="0"/>
              <w:autoSpaceDE/>
              <w:autoSpaceDN/>
              <w:bidi w:val="0"/>
              <w:adjustRightInd/>
              <w:snapToGrid w:val="0"/>
              <w:ind w:leftChars="200"/>
              <w:textAlignment w:val="auto"/>
              <w:rPr>
                <w:szCs w:val="20"/>
              </w:rPr>
            </w:pPr>
            <w:r>
              <w:rPr>
                <w:szCs w:val="20"/>
              </w:rPr>
              <w:t>On Rel.17 enhancements to facilitate MPE mitigation, support the following enhancement on the Rel-16 event-triggered P-MPR-based reporting (included in the PHR report when a threshold is reached, reported via MAC-CE):</w:t>
            </w:r>
          </w:p>
          <w:p>
            <w:pPr>
              <w:keepNext w:val="0"/>
              <w:keepLines w:val="0"/>
              <w:pageBreakBefore w:val="0"/>
              <w:numPr>
                <w:ilvl w:val="0"/>
                <w:numId w:val="7"/>
              </w:numPr>
              <w:kinsoku/>
              <w:overflowPunct/>
              <w:topLinePunct w:val="0"/>
              <w:autoSpaceDE/>
              <w:autoSpaceDN/>
              <w:bidi w:val="0"/>
              <w:adjustRightInd/>
              <w:snapToGrid w:val="0"/>
              <w:textAlignment w:val="auto"/>
              <w:rPr>
                <w:rFonts w:eastAsia="Times New Roman"/>
                <w:szCs w:val="20"/>
              </w:rPr>
            </w:pPr>
            <w:r>
              <w:rPr>
                <w:rFonts w:eastAsia="Times New Roman"/>
                <w:szCs w:val="20"/>
              </w:rPr>
              <w:t xml:space="preserve">In addition to the existing field in the PHR MAC-CE, N≥1 P-MPR values can be reported </w:t>
            </w:r>
          </w:p>
          <w:p>
            <w:pPr>
              <w:keepNext w:val="0"/>
              <w:keepLines w:val="0"/>
              <w:pageBreakBefore w:val="0"/>
              <w:numPr>
                <w:ilvl w:val="1"/>
                <w:numId w:val="7"/>
              </w:numPr>
              <w:kinsoku/>
              <w:overflowPunct/>
              <w:topLinePunct w:val="0"/>
              <w:autoSpaceDE/>
              <w:autoSpaceDN/>
              <w:bidi w:val="0"/>
              <w:adjustRightInd/>
              <w:snapToGrid w:val="0"/>
              <w:textAlignment w:val="auto"/>
              <w:rPr>
                <w:rFonts w:eastAsia="Times New Roman"/>
                <w:szCs w:val="20"/>
              </w:rPr>
            </w:pPr>
            <w:r>
              <w:rPr>
                <w:rFonts w:eastAsia="Times New Roman"/>
                <w:szCs w:val="20"/>
              </w:rPr>
              <w:t xml:space="preserve">The N P-MPR values are reported together with the following: </w:t>
            </w:r>
          </w:p>
          <w:p>
            <w:pPr>
              <w:keepNext w:val="0"/>
              <w:keepLines w:val="0"/>
              <w:pageBreakBefore w:val="0"/>
              <w:numPr>
                <w:ilvl w:val="2"/>
                <w:numId w:val="7"/>
              </w:numPr>
              <w:kinsoku/>
              <w:overflowPunct/>
              <w:topLinePunct w:val="0"/>
              <w:autoSpaceDE/>
              <w:autoSpaceDN/>
              <w:bidi w:val="0"/>
              <w:adjustRightInd/>
              <w:snapToGrid w:val="0"/>
              <w:textAlignment w:val="auto"/>
              <w:rPr>
                <w:rFonts w:eastAsia="Times New Roman"/>
                <w:szCs w:val="20"/>
              </w:rPr>
            </w:pPr>
            <w:r>
              <w:rPr>
                <w:rFonts w:eastAsia="Times New Roman"/>
                <w:strike/>
                <w:color w:val="FF0000"/>
                <w:szCs w:val="20"/>
              </w:rPr>
              <w:t>(Working Assumption)</w:t>
            </w:r>
            <w:r>
              <w:rPr>
                <w:rFonts w:eastAsia="Times New Roman"/>
                <w:szCs w:val="20"/>
              </w:rPr>
              <w:t xml:space="preserve"> For each P-MPR value, up to M SSBRI(s)/CRI(s), where the SSBRI(s)/CRI(s) is selected by the UE from a candidate SSB/CSI-RS resource pool (FFS: how to perform the selection) </w:t>
            </w:r>
          </w:p>
          <w:p>
            <w:pPr>
              <w:keepNext w:val="0"/>
              <w:keepLines w:val="0"/>
              <w:pageBreakBefore w:val="0"/>
              <w:numPr>
                <w:ilvl w:val="3"/>
                <w:numId w:val="7"/>
              </w:numPr>
              <w:kinsoku/>
              <w:overflowPunct/>
              <w:topLinePunct w:val="0"/>
              <w:autoSpaceDE/>
              <w:autoSpaceDN/>
              <w:bidi w:val="0"/>
              <w:adjustRightInd/>
              <w:snapToGrid w:val="0"/>
              <w:textAlignment w:val="auto"/>
              <w:rPr>
                <w:rFonts w:eastAsia="Times New Roman"/>
                <w:color w:val="FF0000"/>
                <w:szCs w:val="20"/>
              </w:rPr>
            </w:pPr>
            <w:r>
              <w:rPr>
                <w:rFonts w:eastAsia="Times New Roman"/>
                <w:color w:val="FF0000"/>
                <w:szCs w:val="20"/>
              </w:rPr>
              <w:t>Support M=1</w:t>
            </w:r>
          </w:p>
          <w:p>
            <w:pPr>
              <w:keepNext w:val="0"/>
              <w:keepLines w:val="0"/>
              <w:pageBreakBefore w:val="0"/>
              <w:numPr>
                <w:ilvl w:val="3"/>
                <w:numId w:val="7"/>
              </w:numPr>
              <w:kinsoku/>
              <w:overflowPunct/>
              <w:topLinePunct w:val="0"/>
              <w:autoSpaceDE/>
              <w:autoSpaceDN/>
              <w:bidi w:val="0"/>
              <w:adjustRightInd/>
              <w:snapToGrid w:val="0"/>
              <w:textAlignment w:val="auto"/>
              <w:rPr>
                <w:rFonts w:eastAsia="Times New Roman"/>
                <w:strike/>
                <w:color w:val="FF0000"/>
                <w:szCs w:val="20"/>
              </w:rPr>
            </w:pPr>
            <w:r>
              <w:rPr>
                <w:rFonts w:eastAsia="Times New Roman"/>
                <w:strike/>
                <w:color w:val="FF0000"/>
                <w:szCs w:val="20"/>
              </w:rPr>
              <w:t>FFS: The supported value(s) of M</w:t>
            </w:r>
            <w:r>
              <w:rPr>
                <w:rFonts w:eastAsia="Times New Roman"/>
                <w:iCs/>
                <w:strike/>
                <w:color w:val="FF0000"/>
                <w:szCs w:val="20"/>
              </w:rPr>
              <w:t xml:space="preserve"> </w:t>
            </w:r>
          </w:p>
          <w:p>
            <w:pPr>
              <w:keepNext w:val="0"/>
              <w:keepLines w:val="0"/>
              <w:pageBreakBefore w:val="0"/>
              <w:numPr>
                <w:ilvl w:val="0"/>
                <w:numId w:val="7"/>
              </w:numPr>
              <w:kinsoku/>
              <w:overflowPunct/>
              <w:topLinePunct w:val="0"/>
              <w:autoSpaceDE/>
              <w:autoSpaceDN/>
              <w:bidi w:val="0"/>
              <w:adjustRightInd/>
              <w:snapToGrid w:val="0"/>
              <w:textAlignment w:val="auto"/>
              <w:rPr>
                <w:rFonts w:eastAsia="Times New Roman"/>
                <w:strike/>
                <w:color w:val="FF0000"/>
                <w:szCs w:val="20"/>
              </w:rPr>
            </w:pPr>
            <w:r>
              <w:rPr>
                <w:rFonts w:eastAsia="Times New Roman"/>
                <w:strike/>
                <w:color w:val="FF0000"/>
                <w:szCs w:val="20"/>
              </w:rPr>
              <w:t>FFS: Additional reporting quantities, e.g. SSBRI/CRI, MPR+DL RSRP, or modified virtual PHR</w:t>
            </w:r>
          </w:p>
          <w:p>
            <w:pPr>
              <w:pStyle w:val="3"/>
              <w:keepNext w:val="0"/>
              <w:keepLines w:val="0"/>
              <w:pageBreakBefore w:val="0"/>
              <w:tabs>
                <w:tab w:val="left" w:pos="226"/>
                <w:tab w:val="left" w:pos="284"/>
                <w:tab w:val="left" w:pos="5103"/>
              </w:tabs>
              <w:kinsoku/>
              <w:overflowPunct/>
              <w:topLinePunct w:val="0"/>
              <w:autoSpaceDE/>
              <w:autoSpaceDN/>
              <w:bidi w:val="0"/>
              <w:adjustRightInd/>
              <w:snapToGrid w:val="0"/>
              <w:spacing w:after="0"/>
              <w:textAlignment w:val="auto"/>
              <w:rPr>
                <w:rFonts w:hint="eastAsia" w:eastAsia="宋体"/>
                <w:color w:val="auto"/>
                <w:sz w:val="21"/>
                <w:szCs w:val="21"/>
                <w:vertAlign w:val="baseline"/>
                <w:lang w:val="en-US" w:eastAsia="zh-CN"/>
              </w:rPr>
            </w:pPr>
            <w:r>
              <w:rPr>
                <w:rFonts w:eastAsia="Times New Roman"/>
                <w:strike/>
                <w:color w:val="FF0000"/>
                <w:szCs w:val="20"/>
              </w:rPr>
              <w:t>FFS: additional signaling (e.g. CSI triggering) from the NW</w:t>
            </w:r>
          </w:p>
        </w:tc>
      </w:tr>
    </w:tbl>
    <w:p>
      <w:pPr>
        <w:pStyle w:val="3"/>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Based on the conclusions both in RAN4 meetings and RAN1 meetings, we provide our further analysis on the RAN4 impact of the MPE mitigation considering the RAN1 progress.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rPr>
          <w:rFonts w:hint="eastAsia" w:eastAsia="宋体"/>
          <w:color w:val="auto"/>
          <w:lang w:val="en-US" w:eastAsia="zh-CN"/>
        </w:rPr>
      </w:pPr>
      <w:r>
        <w:rPr>
          <w:rFonts w:hint="eastAsia" w:eastAsia="宋体"/>
          <w:color w:val="auto"/>
          <w:lang w:val="en-US" w:eastAsia="zh-CN"/>
        </w:rPr>
        <w:t xml:space="preserve">In order to facilitate MPE mitigation, In Rel-15, one UE capability </w:t>
      </w:r>
      <w:r>
        <w:rPr>
          <w:rFonts w:hint="eastAsia"/>
          <w:i/>
          <w:iCs/>
          <w:lang w:val="en-US" w:eastAsia="zh-CN"/>
        </w:rPr>
        <w:t xml:space="preserve">maxUplinkDutyCycle-FR2 </w:t>
      </w:r>
      <w:r>
        <w:rPr>
          <w:rFonts w:hint="eastAsia" w:eastAsia="宋体"/>
          <w:color w:val="auto"/>
          <w:lang w:val="en-US" w:eastAsia="zh-CN"/>
        </w:rPr>
        <w:t xml:space="preserve">was introduced. UE reports this capability to assist the NW in uplink scheduling so as to ensure that the MPE requirements are met. Candidate values of </w:t>
      </w:r>
      <w:r>
        <w:rPr>
          <w:rFonts w:hint="eastAsia"/>
          <w:i/>
          <w:iCs/>
          <w:lang w:val="en-US" w:eastAsia="zh-CN"/>
        </w:rPr>
        <w:t>maxUplinkDutyCycle-FR2</w:t>
      </w:r>
      <w:r>
        <w:rPr>
          <w:rFonts w:hint="eastAsia" w:eastAsia="宋体"/>
          <w:color w:val="auto"/>
          <w:lang w:val="en-US" w:eastAsia="zh-CN"/>
        </w:rPr>
        <w:t xml:space="preserve"> include: 15%, 20%, 25%, 30%, 40% and 50%. UE informs the NW of the candidate value supported by itself, but the capability reported by UE does not restrict the uplink scheduling of the NW, just a recommendation. Suppose the UE reports that its capability is 15%, but the actual duty cycle decided by the NW scheduling is greater than 15%, then the UE has to perform power reduction, i.e. applying the P-MPR to ensure MPE regulation requirements.</w:t>
      </w:r>
    </w:p>
    <w:p>
      <w:pPr>
        <w:pStyle w:val="3"/>
        <w:rPr>
          <w:rFonts w:hint="eastAsia" w:eastAsia="宋体"/>
          <w:color w:val="auto"/>
          <w:lang w:val="en-US" w:eastAsia="zh-CN"/>
        </w:rPr>
      </w:pPr>
      <w:r>
        <w:rPr>
          <w:rFonts w:hint="eastAsia" w:eastAsia="宋体"/>
          <w:color w:val="auto"/>
          <w:lang w:val="en-US" w:eastAsia="zh-CN"/>
        </w:rPr>
        <w:t>Once UE performs power reduction excessively, radio link failure will occurs. Therefore, the MPE mitigation is still be optimized during Rel-16.</w:t>
      </w:r>
    </w:p>
    <w:p>
      <w:pPr>
        <w:pStyle w:val="3"/>
        <w:rPr>
          <w:rFonts w:hint="default" w:eastAsia="宋体"/>
          <w:color w:val="auto"/>
          <w:lang w:val="en-US" w:eastAsia="zh-CN"/>
        </w:rPr>
      </w:pPr>
      <w:r>
        <w:rPr>
          <w:rFonts w:hint="eastAsia" w:eastAsia="宋体"/>
          <w:color w:val="auto"/>
          <w:lang w:val="en-US" w:eastAsia="zh-CN"/>
        </w:rPr>
        <w:t>In Rel-16, several solutions such as dynamic duty cycle, P-MPR reporting were discussed. Finally the solution of P-MPR reporting was standardized, the P-MPR report was added into legacy PHR reporting using the reserved bits of PHR MAC CE. The similar quantization method like PHR was used for P-MPR report, the following table shows the quantized P-MPR values in [5].</w:t>
      </w:r>
    </w:p>
    <w:p>
      <w:pPr>
        <w:pStyle w:val="3"/>
        <w:jc w:val="center"/>
        <w:rPr>
          <w:lang w:val="en-US" w:eastAsia="zh-CN"/>
        </w:rPr>
      </w:pPr>
      <w:r>
        <w:rPr>
          <w:lang w:val="en-US" w:eastAsia="zh-CN"/>
        </w:rPr>
        <w:drawing>
          <wp:inline distT="0" distB="0" distL="114300" distR="114300">
            <wp:extent cx="4984750" cy="853440"/>
            <wp:effectExtent l="0" t="0" r="13970" b="0"/>
            <wp:docPr id="3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3"/>
                    <pic:cNvPicPr>
                      <a:picLocks noChangeAspect="1"/>
                    </pic:cNvPicPr>
                  </pic:nvPicPr>
                  <pic:blipFill>
                    <a:blip r:embed="rId5"/>
                    <a:stretch>
                      <a:fillRect/>
                    </a:stretch>
                  </pic:blipFill>
                  <pic:spPr>
                    <a:xfrm>
                      <a:off x="0" y="0"/>
                      <a:ext cx="4984750" cy="853440"/>
                    </a:xfrm>
                    <a:prstGeom prst="rect">
                      <a:avLst/>
                    </a:prstGeom>
                    <a:noFill/>
                    <a:ln>
                      <a:noFill/>
                    </a:ln>
                  </pic:spPr>
                </pic:pic>
              </a:graphicData>
            </a:graphic>
          </wp:inline>
        </w:drawing>
      </w:r>
    </w:p>
    <w:p>
      <w:pPr>
        <w:pStyle w:val="3"/>
        <w:jc w:val="both"/>
        <w:rPr>
          <w:rFonts w:hint="eastAsia" w:eastAsia="宋体"/>
          <w:color w:val="auto"/>
          <w:lang w:val="en-US" w:eastAsia="zh-CN"/>
        </w:rPr>
      </w:pPr>
      <w:r>
        <w:rPr>
          <w:rFonts w:hint="eastAsia" w:eastAsia="宋体"/>
          <w:color w:val="auto"/>
          <w:lang w:val="en-US" w:eastAsia="zh-CN"/>
        </w:rPr>
        <w:t xml:space="preserve">For multi-cell PHR report, the triggered PHR report can be an actual value or a virtual value, for the case of virtual value, since the PHR value itself is virtual, not deferring to any actual UL transmission, then the P-MPR report is unnecessary. So for the case of virtual PHR, UE do not need to report P-MPR even the MPE event triggered. Based on the analysis, the reported P-MPR value corresponds to an actual UL transmission. For FR2, each actual UL transmission should be transmitted using the indicated TCI state by NW, so we can believe the reported P-MPR  only matches the UL beam currently used by UE for the actual UL transmission.   </w:t>
      </w:r>
    </w:p>
    <w:p>
      <w:pPr>
        <w:pStyle w:val="3"/>
        <w:jc w:val="both"/>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Observation 1: For Rel-16 P-MPR report, which defers to the UL beam currently used by UE for actual UL transmission.</w:t>
      </w:r>
    </w:p>
    <w:p>
      <w:pPr>
        <w:pStyle w:val="3"/>
        <w:jc w:val="both"/>
        <w:rPr>
          <w:rFonts w:hint="eastAsia" w:eastAsia="宋体"/>
          <w:color w:val="auto"/>
          <w:lang w:val="en-US" w:eastAsia="zh-CN"/>
        </w:rPr>
      </w:pPr>
      <w:r>
        <w:rPr>
          <w:rFonts w:hint="eastAsia" w:eastAsia="宋体"/>
          <w:color w:val="auto"/>
          <w:lang w:val="en-US" w:eastAsia="zh-CN"/>
        </w:rPr>
        <w:t>Considering the P-MPR report in Rel-16 only matches the current UL beam, with UE moving, maybe UE needs to send the UL transmission with other UL beam later, but the MPE under other UL beam can not be estimated by the NW since no targeted P-MPR report receiving, so per beam/panel P-MPR report enhancement proposed in Rel-17.</w:t>
      </w:r>
    </w:p>
    <w:p>
      <w:pPr>
        <w:pStyle w:val="3"/>
        <w:jc w:val="both"/>
        <w:rPr>
          <w:rFonts w:hint="eastAsia" w:eastAsia="宋体"/>
          <w:color w:val="auto"/>
          <w:lang w:val="en-US" w:eastAsia="zh-CN"/>
        </w:rPr>
      </w:pPr>
      <w:r>
        <w:rPr>
          <w:rFonts w:hint="eastAsia" w:eastAsia="宋体"/>
          <w:color w:val="auto"/>
          <w:lang w:val="en-US" w:eastAsia="zh-CN"/>
        </w:rPr>
        <w:t>In our opinion, enhance the P-MPR report from only feedback of one current UL beam P-MPR to feedback of multiple UL beams P-MPRs, which mean the proximity detection of UE should be enhanced. UE should have the capability of detecting the body distance under the assumption of multiple UL beams, not only the current UL beam. Whether all FR2 UE can support such capability, which should be discussed.</w:t>
      </w:r>
    </w:p>
    <w:p>
      <w:pPr>
        <w:pStyle w:val="3"/>
        <w:jc w:val="both"/>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1: Whether all FR2 UE support the enhanced proximity detection capability, which should be discussed.</w:t>
      </w:r>
    </w:p>
    <w:p>
      <w:pPr>
        <w:pStyle w:val="3"/>
        <w:jc w:val="both"/>
        <w:rPr>
          <w:rFonts w:hint="eastAsia" w:eastAsia="宋体"/>
          <w:color w:val="auto"/>
          <w:lang w:val="en-US" w:eastAsia="zh-CN"/>
        </w:rPr>
      </w:pPr>
      <w:r>
        <w:rPr>
          <w:rFonts w:hint="eastAsia" w:eastAsia="宋体"/>
          <w:color w:val="auto"/>
          <w:lang w:val="en-US" w:eastAsia="zh-CN"/>
        </w:rPr>
        <w:t>If not all FR2 UE support, a corresponding UE capability should be introduced. Only for the UE which supporting enhanced proximity detection, NW can configure per beam/panel P-MPR report to the UE.</w:t>
      </w:r>
    </w:p>
    <w:p>
      <w:pPr>
        <w:pStyle w:val="3"/>
        <w:jc w:val="both"/>
        <w:rPr>
          <w:rFonts w:hint="default" w:eastAsia="宋体"/>
          <w:color w:val="auto"/>
          <w:lang w:val="en-US" w:eastAsia="zh-CN"/>
        </w:rPr>
      </w:pPr>
      <w:r>
        <w:rPr>
          <w:rFonts w:hint="eastAsia" w:eastAsia="宋体" w:cs="Times New Roman"/>
          <w:b/>
          <w:bCs/>
          <w:color w:val="auto"/>
          <w:sz w:val="21"/>
          <w:szCs w:val="21"/>
          <w:highlight w:val="none"/>
          <w:lang w:val="en-US" w:eastAsia="zh-CN" w:bidi="ar-SA"/>
        </w:rPr>
        <w:t>Proposal 2: Maybe a UE capability is needed unless all FR2 UE can support enhanced proximity detection.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w:t>
      </w:r>
      <w:r>
        <w:rPr>
          <w:rFonts w:hint="eastAsia" w:eastAsia="宋体"/>
          <w:bCs/>
          <w:color w:val="auto"/>
          <w:sz w:val="21"/>
          <w:szCs w:val="21"/>
          <w:lang w:val="en-US" w:eastAsia="zh-CN"/>
        </w:rPr>
        <w:t xml:space="preserve"> proposals </w:t>
      </w:r>
      <w:r>
        <w:rPr>
          <w:rFonts w:eastAsia="宋体"/>
          <w:bCs/>
          <w:color w:val="auto"/>
          <w:sz w:val="21"/>
          <w:szCs w:val="21"/>
          <w:lang w:val="en-GB" w:eastAsia="zh-CN"/>
        </w:rPr>
        <w:t xml:space="preserve">for </w:t>
      </w:r>
      <w:r>
        <w:rPr>
          <w:rFonts w:hint="eastAsia" w:eastAsia="宋体"/>
          <w:bCs/>
          <w:color w:val="auto"/>
          <w:sz w:val="21"/>
          <w:szCs w:val="21"/>
          <w:lang w:val="en-US" w:eastAsia="zh-CN"/>
        </w:rPr>
        <w:t>the enhancement of MPE mitigation</w:t>
      </w:r>
      <w:r>
        <w:rPr>
          <w:rFonts w:eastAsia="宋体"/>
          <w:bCs/>
          <w:color w:val="auto"/>
          <w:sz w:val="21"/>
          <w:szCs w:val="21"/>
          <w:lang w:val="en-GB" w:eastAsia="zh-CN"/>
        </w:rPr>
        <w:t>:</w:t>
      </w:r>
    </w:p>
    <w:p>
      <w:pPr>
        <w:pStyle w:val="3"/>
        <w:jc w:val="both"/>
        <w:rPr>
          <w:rFonts w:hint="eastAsia" w:eastAsia="宋体"/>
          <w:b/>
          <w:bCs/>
          <w:color w:val="auto"/>
          <w:sz w:val="21"/>
          <w:szCs w:val="21"/>
          <w:highlight w:val="none"/>
          <w:lang w:val="en-US" w:eastAsia="zh-CN"/>
        </w:rPr>
      </w:pPr>
      <w:r>
        <w:rPr>
          <w:rFonts w:hint="eastAsia" w:eastAsia="宋体" w:cs="Times New Roman"/>
          <w:b/>
          <w:bCs/>
          <w:color w:val="auto"/>
          <w:sz w:val="21"/>
          <w:szCs w:val="21"/>
          <w:highlight w:val="none"/>
          <w:lang w:val="en-US" w:eastAsia="zh-CN" w:bidi="ar-SA"/>
        </w:rPr>
        <w:t>Observation 1: For Rel-16 P-MPR report, which defers to the current UL beam used to transmit the actual UL transmission.</w:t>
      </w:r>
      <w:r>
        <w:rPr>
          <w:rFonts w:hint="eastAsia" w:eastAsia="宋体"/>
          <w:color w:val="auto"/>
          <w:sz w:val="21"/>
          <w:szCs w:val="21"/>
          <w:lang w:val="en-US" w:eastAsia="zh-CN"/>
        </w:rPr>
        <w:t xml:space="preserve"> </w:t>
      </w:r>
    </w:p>
    <w:p>
      <w:pPr>
        <w:pStyle w:val="3"/>
        <w:rPr>
          <w:rFonts w:hint="eastAsia" w:eastAsia="宋体"/>
          <w:b/>
          <w:bCs/>
          <w:color w:val="auto"/>
          <w:sz w:val="21"/>
          <w:szCs w:val="21"/>
          <w:highlight w:val="none"/>
          <w:lang w:val="en-US" w:eastAsia="zh-CN"/>
        </w:rPr>
      </w:pPr>
      <w:r>
        <w:rPr>
          <w:rFonts w:hint="eastAsia" w:eastAsia="宋体"/>
          <w:b/>
          <w:bCs/>
          <w:color w:val="auto"/>
          <w:sz w:val="21"/>
          <w:szCs w:val="21"/>
          <w:highlight w:val="none"/>
          <w:lang w:val="en-US" w:eastAsia="zh-CN"/>
        </w:rPr>
        <w:t>Proposal</w:t>
      </w:r>
      <w:r>
        <w:rPr>
          <w:rFonts w:eastAsia="宋体"/>
          <w:b/>
          <w:bCs/>
          <w:color w:val="auto"/>
          <w:sz w:val="21"/>
          <w:szCs w:val="21"/>
          <w:highlight w:val="none"/>
          <w:lang w:val="en-GB" w:eastAsia="zh-CN"/>
        </w:rPr>
        <w:t xml:space="preserve"> 1:</w:t>
      </w:r>
      <w:r>
        <w:rPr>
          <w:rFonts w:hint="eastAsia" w:eastAsia="宋体"/>
          <w:b/>
          <w:bCs/>
          <w:color w:val="auto"/>
          <w:sz w:val="21"/>
          <w:szCs w:val="21"/>
          <w:highlight w:val="none"/>
          <w:lang w:val="en-US" w:eastAsia="zh-CN"/>
        </w:rPr>
        <w:t xml:space="preserve"> </w:t>
      </w:r>
      <w:r>
        <w:rPr>
          <w:rFonts w:hint="eastAsia" w:eastAsia="宋体" w:cs="Times New Roman"/>
          <w:b/>
          <w:bCs/>
          <w:color w:val="auto"/>
          <w:sz w:val="21"/>
          <w:szCs w:val="21"/>
          <w:highlight w:val="none"/>
          <w:lang w:val="en-US" w:eastAsia="zh-CN" w:bidi="ar-SA"/>
        </w:rPr>
        <w:t>Whether all FR2 UE support the enhanced proximity detection capability, which should be discussed.</w:t>
      </w:r>
    </w:p>
    <w:p>
      <w:pPr>
        <w:pStyle w:val="3"/>
        <w:rPr>
          <w:rFonts w:hint="default"/>
          <w:color w:val="auto"/>
          <w:lang w:val="en-US" w:eastAsia="zh-CN"/>
        </w:rPr>
      </w:pPr>
      <w:r>
        <w:rPr>
          <w:rFonts w:hint="eastAsia" w:eastAsia="宋体"/>
          <w:b/>
          <w:bCs/>
          <w:color w:val="auto"/>
          <w:sz w:val="21"/>
          <w:szCs w:val="21"/>
          <w:highlight w:val="none"/>
          <w:lang w:val="en-US" w:eastAsia="zh-CN"/>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Maybe a UE capability is needed unless all FR2 UE can support enhanced proximity detection.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rPr>
          <w:color w:val="auto"/>
        </w:rPr>
      </w:pPr>
      <w:r>
        <w:rPr>
          <w:rFonts w:hint="eastAsia"/>
          <w:color w:val="auto"/>
          <w:lang w:val="en-US" w:eastAsia="zh-CN"/>
        </w:rPr>
        <w:t>R4-2</w:t>
      </w:r>
      <w:r>
        <w:rPr>
          <w:rFonts w:hint="eastAsia"/>
          <w:color w:val="auto"/>
          <w:highlight w:val="none"/>
          <w:lang w:val="en-US" w:eastAsia="zh-CN"/>
        </w:rPr>
        <w:t>114994</w:t>
      </w:r>
      <w:r>
        <w:rPr>
          <w:rFonts w:hint="eastAsia"/>
          <w:color w:val="auto"/>
          <w:lang w:val="en-US" w:eastAsia="zh-CN"/>
        </w:rPr>
        <w:t xml:space="preserve">, </w:t>
      </w:r>
      <w:r>
        <w:rPr>
          <w:rFonts w:hint="default"/>
          <w:color w:val="auto"/>
          <w:lang w:val="en-US" w:eastAsia="zh-CN"/>
        </w:rPr>
        <w:t>“</w:t>
      </w:r>
      <w:r>
        <w:rPr>
          <w:rFonts w:hint="eastAsia"/>
          <w:color w:val="auto"/>
          <w:lang w:val="en-US" w:eastAsia="zh-CN"/>
        </w:rPr>
        <w:t>WF on FeMIMO impacts to RF requirements</w:t>
      </w:r>
      <w:r>
        <w:rPr>
          <w:rFonts w:hint="default"/>
          <w:color w:val="auto"/>
          <w:lang w:val="en-US" w:eastAsia="zh-CN"/>
        </w:rPr>
        <w:t>”</w:t>
      </w:r>
      <w:r>
        <w:rPr>
          <w:rFonts w:hint="eastAsia"/>
          <w:color w:val="auto"/>
          <w:lang w:val="en-US" w:eastAsia="zh-CN"/>
        </w:rPr>
        <w:t>, Samsung.</w:t>
      </w:r>
    </w:p>
    <w:p>
      <w:pPr>
        <w:pStyle w:val="9"/>
        <w:bidi w:val="0"/>
        <w:ind w:left="0" w:leftChars="0" w:firstLine="0" w:firstLineChars="0"/>
        <w:rPr>
          <w:rFonts w:hint="default"/>
          <w:lang w:val="en-US" w:eastAsia="zh-CN"/>
        </w:rPr>
      </w:pPr>
      <w:r>
        <w:rPr>
          <w:rFonts w:hint="default"/>
          <w:lang w:val="en-US" w:eastAsia="zh-CN"/>
        </w:rPr>
        <w:t>Chair's Notes RAN1#10</w:t>
      </w:r>
      <w:r>
        <w:rPr>
          <w:rFonts w:hint="eastAsia"/>
          <w:lang w:val="en-US" w:eastAsia="zh-CN"/>
        </w:rPr>
        <w:t>5</w:t>
      </w:r>
      <w:r>
        <w:rPr>
          <w:rFonts w:hint="default"/>
          <w:lang w:val="en-US" w:eastAsia="zh-CN"/>
        </w:rPr>
        <w:t>-e</w:t>
      </w:r>
    </w:p>
    <w:p>
      <w:pPr>
        <w:pStyle w:val="9"/>
        <w:bidi w:val="0"/>
        <w:ind w:left="0" w:leftChars="0" w:firstLine="0" w:firstLineChars="0"/>
        <w:rPr>
          <w:rFonts w:hint="default"/>
          <w:lang w:val="en-US" w:eastAsia="zh-CN"/>
        </w:rPr>
      </w:pPr>
      <w:r>
        <w:rPr>
          <w:rFonts w:hint="default"/>
          <w:lang w:val="en-US" w:eastAsia="zh-CN"/>
        </w:rPr>
        <w:t>Chair's Notes RAN1#106-e</w:t>
      </w:r>
    </w:p>
    <w:p>
      <w:pPr>
        <w:pStyle w:val="9"/>
        <w:bidi w:val="0"/>
        <w:ind w:left="0" w:leftChars="0" w:firstLine="0" w:firstLineChars="0"/>
        <w:rPr>
          <w:rFonts w:hint="default"/>
          <w:lang w:val="en-US" w:eastAsia="zh-CN"/>
        </w:rPr>
      </w:pPr>
      <w:r>
        <w:rPr>
          <w:rFonts w:hint="eastAsia"/>
          <w:lang w:val="en-US" w:eastAsia="zh-CN"/>
        </w:rPr>
        <w:t>Chair's Notes RAN1#106bis-e</w:t>
      </w:r>
    </w:p>
    <w:p>
      <w:pPr>
        <w:pStyle w:val="9"/>
        <w:bidi w:val="0"/>
        <w:ind w:left="0" w:leftChars="0" w:firstLine="0" w:firstLineChars="0"/>
        <w:rPr>
          <w:rFonts w:hint="default"/>
          <w:lang w:val="en-US" w:eastAsia="zh-CN"/>
        </w:rPr>
      </w:pPr>
      <w:r>
        <w:rPr>
          <w:rFonts w:hint="eastAsia"/>
          <w:lang w:val="en-US" w:eastAsia="zh-CN"/>
        </w:rPr>
        <w:t>TS 38.321-g50</w:t>
      </w:r>
    </w:p>
    <w:p>
      <w:pPr>
        <w:pStyle w:val="9"/>
        <w:numPr>
          <w:ilvl w:val="0"/>
          <w:numId w:val="0"/>
        </w:numPr>
        <w:ind w:leftChars="0"/>
        <w:rPr>
          <w:color w:val="auto"/>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modern"/>
    <w:pitch w:val="default"/>
    <w:sig w:usb0="900002AF" w:usb1="01D77CFB" w:usb2="00000012" w:usb3="00000000" w:csb0="00080001" w:csb1="00000000"/>
  </w:font>
  <w:font w:name="Yu Mincho">
    <w:altName w:val="MS Mincho"/>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19BF726B"/>
    <w:multiLevelType w:val="multilevel"/>
    <w:tmpl w:val="19BF726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680133E"/>
    <w:multiLevelType w:val="multilevel"/>
    <w:tmpl w:val="3680133E"/>
    <w:lvl w:ilvl="0" w:tentative="0">
      <w:start w:val="3"/>
      <w:numFmt w:val="bullet"/>
      <w:lvlText w:val="-"/>
      <w:lvlJc w:val="left"/>
      <w:pPr>
        <w:ind w:left="800" w:hanging="400"/>
      </w:pPr>
      <w:rPr>
        <w:rFonts w:hint="default" w:ascii="Times New Roman" w:hAnsi="Times New Roman"/>
        <w:sz w:val="20"/>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3">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6123AE4"/>
    <w:multiLevelType w:val="multilevel"/>
    <w:tmpl w:val="56123AE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2813F17"/>
    <w:multiLevelType w:val="multilevel"/>
    <w:tmpl w:val="62813F17"/>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6">
    <w:nsid w:val="64C51584"/>
    <w:multiLevelType w:val="multilevel"/>
    <w:tmpl w:val="64C515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7"/>
  </w:num>
  <w:num w:numId="2">
    <w:abstractNumId w:val="3"/>
  </w:num>
  <w:num w:numId="3">
    <w:abstractNumId w:val="0"/>
  </w:num>
  <w:num w:numId="4">
    <w:abstractNumId w:val="2"/>
  </w:num>
  <w:num w:numId="5">
    <w:abstractNumId w:val="5"/>
  </w:num>
  <w:num w:numId="6">
    <w:abstractNumId w:val="6"/>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3D80C35"/>
    <w:rsid w:val="0405471F"/>
    <w:rsid w:val="045D5DCE"/>
    <w:rsid w:val="05200480"/>
    <w:rsid w:val="06AA1695"/>
    <w:rsid w:val="07CD3CDD"/>
    <w:rsid w:val="0C5A35F9"/>
    <w:rsid w:val="0CC1076F"/>
    <w:rsid w:val="0F4B67EF"/>
    <w:rsid w:val="0F5E2230"/>
    <w:rsid w:val="10845506"/>
    <w:rsid w:val="10DA5664"/>
    <w:rsid w:val="10F01192"/>
    <w:rsid w:val="12CB53F3"/>
    <w:rsid w:val="13060AA5"/>
    <w:rsid w:val="16133E3F"/>
    <w:rsid w:val="16E7731D"/>
    <w:rsid w:val="17542C92"/>
    <w:rsid w:val="18AA5B3E"/>
    <w:rsid w:val="19074ED7"/>
    <w:rsid w:val="194122C5"/>
    <w:rsid w:val="1B5A5199"/>
    <w:rsid w:val="1BD31CD2"/>
    <w:rsid w:val="1F19538C"/>
    <w:rsid w:val="2082712A"/>
    <w:rsid w:val="21B11B74"/>
    <w:rsid w:val="231F3A56"/>
    <w:rsid w:val="24715F69"/>
    <w:rsid w:val="25EC607B"/>
    <w:rsid w:val="263D51AB"/>
    <w:rsid w:val="2B034D47"/>
    <w:rsid w:val="2CC92235"/>
    <w:rsid w:val="2D8824A9"/>
    <w:rsid w:val="2DBD3842"/>
    <w:rsid w:val="2DBD3CB8"/>
    <w:rsid w:val="2E1176AC"/>
    <w:rsid w:val="2ECB7AE0"/>
    <w:rsid w:val="2F196F3B"/>
    <w:rsid w:val="2F6A7113"/>
    <w:rsid w:val="30C973EB"/>
    <w:rsid w:val="33672BF5"/>
    <w:rsid w:val="350312A7"/>
    <w:rsid w:val="3C4E1516"/>
    <w:rsid w:val="3D0F477C"/>
    <w:rsid w:val="3D6F2596"/>
    <w:rsid w:val="3FF32B7B"/>
    <w:rsid w:val="404F7A6B"/>
    <w:rsid w:val="40C765F3"/>
    <w:rsid w:val="40CC463F"/>
    <w:rsid w:val="42CE6A0F"/>
    <w:rsid w:val="42E26F89"/>
    <w:rsid w:val="43C320E4"/>
    <w:rsid w:val="455509E4"/>
    <w:rsid w:val="45F60A50"/>
    <w:rsid w:val="46157ABD"/>
    <w:rsid w:val="46280997"/>
    <w:rsid w:val="477801EF"/>
    <w:rsid w:val="47DB43C5"/>
    <w:rsid w:val="4CC53F61"/>
    <w:rsid w:val="4D513299"/>
    <w:rsid w:val="4E6F0AEA"/>
    <w:rsid w:val="4EA56C23"/>
    <w:rsid w:val="4F0B3630"/>
    <w:rsid w:val="4F9305DC"/>
    <w:rsid w:val="4FBD6EC5"/>
    <w:rsid w:val="51B14BED"/>
    <w:rsid w:val="51CF00E7"/>
    <w:rsid w:val="52F664E7"/>
    <w:rsid w:val="52FE4FB2"/>
    <w:rsid w:val="54175BE1"/>
    <w:rsid w:val="544A23E1"/>
    <w:rsid w:val="560E743D"/>
    <w:rsid w:val="564B25D4"/>
    <w:rsid w:val="566165B2"/>
    <w:rsid w:val="56D06899"/>
    <w:rsid w:val="58E11E6E"/>
    <w:rsid w:val="590733E0"/>
    <w:rsid w:val="59E05DA7"/>
    <w:rsid w:val="5A151B9F"/>
    <w:rsid w:val="5A26004C"/>
    <w:rsid w:val="5B0524C2"/>
    <w:rsid w:val="5D103461"/>
    <w:rsid w:val="5F7F3C30"/>
    <w:rsid w:val="60552863"/>
    <w:rsid w:val="6086070B"/>
    <w:rsid w:val="63357437"/>
    <w:rsid w:val="6544784D"/>
    <w:rsid w:val="65CD0C5C"/>
    <w:rsid w:val="65F872D3"/>
    <w:rsid w:val="66E759DF"/>
    <w:rsid w:val="68105991"/>
    <w:rsid w:val="68797DD1"/>
    <w:rsid w:val="68A411BE"/>
    <w:rsid w:val="6BD66290"/>
    <w:rsid w:val="6C7858D5"/>
    <w:rsid w:val="6CF36133"/>
    <w:rsid w:val="6DDE3DAF"/>
    <w:rsid w:val="70A55C85"/>
    <w:rsid w:val="7123768D"/>
    <w:rsid w:val="715F4C2D"/>
    <w:rsid w:val="76DB757D"/>
    <w:rsid w:val="77770209"/>
    <w:rsid w:val="77B7237F"/>
    <w:rsid w:val="79212E3C"/>
    <w:rsid w:val="7AB943F6"/>
    <w:rsid w:val="7C45431D"/>
    <w:rsid w:val="7C963B24"/>
    <w:rsid w:val="7DDD0501"/>
    <w:rsid w:val="7E2B63E7"/>
    <w:rsid w:val="7E935AFB"/>
    <w:rsid w:val="7FA91BE9"/>
    <w:rsid w:val="7FC90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0"/>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1"/>
    <w:link w:val="21"/>
    <w:qFormat/>
    <w:uiPriority w:val="0"/>
    <w:pPr>
      <w:keepNext/>
      <w:spacing w:before="240" w:after="60"/>
      <w:outlineLvl w:val="1"/>
    </w:pPr>
    <w:rPr>
      <w:rFonts w:ascii="Helvetica" w:hAnsi="Helvetica" w:eastAsia="MS Mincho"/>
      <w:b/>
      <w:bCs/>
      <w:iCs/>
      <w:szCs w:val="28"/>
      <w:lang w:val="zh-CN"/>
    </w:rPr>
  </w:style>
  <w:style w:type="paragraph" w:styleId="5">
    <w:name w:val="heading 3"/>
    <w:basedOn w:val="4"/>
    <w:next w:val="1"/>
    <w:link w:val="48"/>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2"/>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8"/>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7"/>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6"/>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5"/>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50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2021-10-22T15:18:40Z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